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24"/>
        <w:tblW w:w="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9871"/>
      </w:tblGrid>
      <w:tr w:rsidR="001029D2" w:rsidTr="001029D2">
        <w:trPr>
          <w:cantSplit/>
          <w:trHeight w:val="2610"/>
        </w:trPr>
        <w:tc>
          <w:tcPr>
            <w:tcW w:w="9871" w:type="dxa"/>
            <w:tcBorders>
              <w:top w:val="single" w:sz="4" w:space="0" w:color="auto"/>
              <w:left w:val="single" w:sz="4" w:space="0" w:color="auto"/>
              <w:bottom w:val="nil"/>
              <w:right w:val="single" w:sz="4" w:space="0" w:color="auto"/>
            </w:tcBorders>
          </w:tcPr>
          <w:p w:rsidR="001029D2" w:rsidRPr="00900250" w:rsidRDefault="001029D2" w:rsidP="001029D2">
            <w:pPr>
              <w:spacing w:after="0" w:line="240" w:lineRule="auto"/>
              <w:rPr>
                <w:color w:val="365F91" w:themeColor="accent1" w:themeShade="BF"/>
                <w:sz w:val="32"/>
                <w:szCs w:val="32"/>
              </w:rPr>
            </w:pPr>
            <w:r>
              <w:rPr>
                <w:rFonts w:ascii="Cambria" w:hAnsi="Cambria" w:cs="Times New Roman"/>
                <w:noProof/>
                <w:sz w:val="24"/>
                <w:szCs w:val="24"/>
                <w:lang w:eastAsia="en-GB"/>
              </w:rPr>
              <w:drawing>
                <wp:anchor distT="0" distB="0" distL="114300" distR="114300" simplePos="0" relativeHeight="251658240" behindDoc="1" locked="0" layoutInCell="1" allowOverlap="1">
                  <wp:simplePos x="0" y="0"/>
                  <wp:positionH relativeFrom="column">
                    <wp:posOffset>5151120</wp:posOffset>
                  </wp:positionH>
                  <wp:positionV relativeFrom="paragraph">
                    <wp:posOffset>112395</wp:posOffset>
                  </wp:positionV>
                  <wp:extent cx="866775" cy="628650"/>
                  <wp:effectExtent l="0" t="0" r="9525" b="0"/>
                  <wp:wrapTight wrapText="bothSides">
                    <wp:wrapPolygon edited="0">
                      <wp:start x="0" y="0"/>
                      <wp:lineTo x="0" y="20945"/>
                      <wp:lineTo x="21363" y="20945"/>
                      <wp:lineTo x="21363"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628650"/>
                          </a:xfrm>
                          <a:prstGeom prst="rect">
                            <a:avLst/>
                          </a:prstGeom>
                          <a:noFill/>
                        </pic:spPr>
                      </pic:pic>
                    </a:graphicData>
                  </a:graphic>
                  <wp14:sizeRelH relativeFrom="page">
                    <wp14:pctWidth>0</wp14:pctWidth>
                  </wp14:sizeRelH>
                  <wp14:sizeRelV relativeFrom="page">
                    <wp14:pctHeight>0</wp14:pctHeight>
                  </wp14:sizeRelV>
                </wp:anchor>
              </w:drawing>
            </w:r>
            <w:r>
              <w:rPr>
                <w:b/>
                <w:color w:val="365F91" w:themeColor="accent1" w:themeShade="BF"/>
                <w:sz w:val="32"/>
                <w:szCs w:val="32"/>
              </w:rPr>
              <w:t>Guidance</w:t>
            </w:r>
            <w:r w:rsidRPr="00900250">
              <w:rPr>
                <w:b/>
                <w:color w:val="365F91" w:themeColor="accent1" w:themeShade="BF"/>
                <w:sz w:val="32"/>
                <w:szCs w:val="32"/>
              </w:rPr>
              <w:t xml:space="preserve"> on Service Evaluation</w:t>
            </w:r>
            <w:r w:rsidRPr="00900250">
              <w:rPr>
                <w:color w:val="365F91" w:themeColor="accent1" w:themeShade="BF"/>
                <w:sz w:val="32"/>
                <w:szCs w:val="32"/>
              </w:rPr>
              <w:t xml:space="preserve"> </w:t>
            </w:r>
          </w:p>
          <w:p w:rsidR="001029D2" w:rsidRDefault="001029D2" w:rsidP="001029D2">
            <w:pPr>
              <w:tabs>
                <w:tab w:val="left" w:pos="4320"/>
              </w:tabs>
              <w:spacing w:after="0" w:line="240" w:lineRule="auto"/>
              <w:rPr>
                <w:rFonts w:ascii="Cambria" w:hAnsi="Cambria" w:cs="Times New Roman"/>
                <w:color w:val="1F497D" w:themeColor="text2"/>
                <w:sz w:val="24"/>
                <w:szCs w:val="24"/>
              </w:rPr>
            </w:pPr>
            <w:r>
              <w:rPr>
                <w:color w:val="1F497D" w:themeColor="text2"/>
              </w:rPr>
              <w:t>Policy No. P2021-219</w:t>
            </w:r>
          </w:p>
          <w:p w:rsidR="001029D2" w:rsidRDefault="001029D2" w:rsidP="001029D2">
            <w:pPr>
              <w:tabs>
                <w:tab w:val="left" w:pos="1980"/>
              </w:tabs>
              <w:spacing w:after="0" w:line="240" w:lineRule="auto"/>
              <w:rPr>
                <w:color w:val="1F497D" w:themeColor="text2"/>
              </w:rPr>
            </w:pPr>
            <w:r>
              <w:rPr>
                <w:color w:val="1F497D" w:themeColor="text2"/>
              </w:rPr>
              <w:t xml:space="preserve">Effective Date: </w:t>
            </w:r>
            <w:r>
              <w:rPr>
                <w:color w:val="1F497D" w:themeColor="text2"/>
              </w:rPr>
              <w:t>October 2020</w:t>
            </w:r>
          </w:p>
          <w:p w:rsidR="001029D2" w:rsidRDefault="001029D2" w:rsidP="001029D2">
            <w:pPr>
              <w:tabs>
                <w:tab w:val="left" w:pos="1980"/>
              </w:tabs>
              <w:spacing w:after="0" w:line="240" w:lineRule="auto"/>
              <w:rPr>
                <w:color w:val="1F497D" w:themeColor="text2"/>
              </w:rPr>
            </w:pPr>
            <w:r>
              <w:rPr>
                <w:color w:val="1F497D" w:themeColor="text2"/>
              </w:rPr>
              <w:t xml:space="preserve">Last Revised: </w:t>
            </w:r>
            <w:r>
              <w:rPr>
                <w:color w:val="1F497D" w:themeColor="text2"/>
              </w:rPr>
              <w:t>October 2020.</w:t>
            </w:r>
          </w:p>
          <w:p w:rsidR="001029D2" w:rsidRDefault="001029D2" w:rsidP="001029D2">
            <w:pPr>
              <w:tabs>
                <w:tab w:val="left" w:pos="1980"/>
              </w:tabs>
              <w:spacing w:after="0" w:line="240" w:lineRule="auto"/>
              <w:rPr>
                <w:color w:val="1F497D" w:themeColor="text2"/>
              </w:rPr>
            </w:pPr>
            <w:r>
              <w:rPr>
                <w:color w:val="1F497D" w:themeColor="text2"/>
              </w:rPr>
              <w:t xml:space="preserve">Review Interval: </w:t>
            </w:r>
            <w:r>
              <w:rPr>
                <w:color w:val="1F497D" w:themeColor="text2"/>
              </w:rPr>
              <w:t>3 years</w:t>
            </w:r>
          </w:p>
          <w:p w:rsidR="001029D2" w:rsidRDefault="001029D2" w:rsidP="001029D2">
            <w:pPr>
              <w:tabs>
                <w:tab w:val="left" w:pos="1980"/>
              </w:tabs>
              <w:spacing w:after="0" w:line="240" w:lineRule="auto"/>
              <w:rPr>
                <w:color w:val="1F497D" w:themeColor="text2"/>
                <w:sz w:val="16"/>
                <w:szCs w:val="16"/>
              </w:rPr>
            </w:pPr>
            <w:r>
              <w:rPr>
                <w:color w:val="1F497D" w:themeColor="text2"/>
              </w:rPr>
              <w:t xml:space="preserve">Review Date: </w:t>
            </w:r>
            <w:r>
              <w:rPr>
                <w:color w:val="1F497D" w:themeColor="text2"/>
              </w:rPr>
              <w:t>October 2023</w:t>
            </w:r>
            <w:bookmarkStart w:id="0" w:name="_GoBack"/>
            <w:bookmarkEnd w:id="0"/>
          </w:p>
          <w:p w:rsidR="001029D2" w:rsidRDefault="001029D2" w:rsidP="001029D2">
            <w:pPr>
              <w:tabs>
                <w:tab w:val="left" w:pos="1980"/>
              </w:tabs>
              <w:spacing w:after="0" w:line="240" w:lineRule="auto"/>
              <w:rPr>
                <w:sz w:val="24"/>
                <w:szCs w:val="24"/>
              </w:rPr>
            </w:pPr>
            <w:r>
              <w:rPr>
                <w:color w:val="1F497D" w:themeColor="text2"/>
              </w:rPr>
              <w:t xml:space="preserve">Approval Body: </w:t>
            </w:r>
            <w:r>
              <w:rPr>
                <w:color w:val="1F497D" w:themeColor="text2"/>
              </w:rPr>
              <w:t>University Research Ethics &amp; Governance sub-committee.</w:t>
            </w:r>
          </w:p>
        </w:tc>
      </w:tr>
      <w:tr w:rsidR="001029D2" w:rsidTr="001029D2">
        <w:trPr>
          <w:cantSplit/>
          <w:trHeight w:val="937"/>
        </w:trPr>
        <w:tc>
          <w:tcPr>
            <w:tcW w:w="9871" w:type="dxa"/>
            <w:tcBorders>
              <w:top w:val="nil"/>
              <w:left w:val="single" w:sz="4" w:space="0" w:color="auto"/>
              <w:bottom w:val="single" w:sz="4" w:space="0" w:color="auto"/>
              <w:right w:val="single" w:sz="4" w:space="0" w:color="auto"/>
            </w:tcBorders>
            <w:hideMark/>
          </w:tcPr>
          <w:p w:rsidR="001029D2" w:rsidRDefault="001029D2" w:rsidP="001029D2">
            <w:pPr>
              <w:tabs>
                <w:tab w:val="left" w:pos="1980"/>
              </w:tabs>
              <w:spacing w:after="0" w:line="240" w:lineRule="auto"/>
              <w:rPr>
                <w:color w:val="1F497D" w:themeColor="text2"/>
              </w:rPr>
            </w:pPr>
            <w:r>
              <w:rPr>
                <w:b/>
                <w:color w:val="1F497D" w:themeColor="text2"/>
              </w:rPr>
              <w:t>Policy Owner</w:t>
            </w:r>
            <w:r>
              <w:rPr>
                <w:color w:val="1F497D" w:themeColor="text2"/>
              </w:rPr>
              <w:t>:</w:t>
            </w:r>
            <w:r>
              <w:rPr>
                <w:color w:val="1F497D" w:themeColor="text2"/>
                <w:sz w:val="28"/>
                <w:szCs w:val="28"/>
              </w:rPr>
              <w:t xml:space="preserve"> </w:t>
            </w:r>
            <w:r>
              <w:rPr>
                <w:color w:val="1F497D" w:themeColor="text2"/>
              </w:rPr>
              <w:t>REIS</w:t>
            </w:r>
          </w:p>
          <w:p w:rsidR="001029D2" w:rsidRDefault="001029D2" w:rsidP="001029D2">
            <w:pPr>
              <w:tabs>
                <w:tab w:val="left" w:pos="1980"/>
              </w:tabs>
              <w:spacing w:after="0" w:line="240" w:lineRule="auto"/>
              <w:rPr>
                <w:rFonts w:asciiTheme="majorHAnsi" w:hAnsiTheme="majorHAnsi"/>
              </w:rPr>
            </w:pPr>
            <w:r>
              <w:rPr>
                <w:b/>
                <w:color w:val="1F497D" w:themeColor="text2"/>
              </w:rPr>
              <w:t>Policy Author</w:t>
            </w:r>
            <w:r>
              <w:rPr>
                <w:color w:val="1F497D" w:themeColor="text2"/>
              </w:rPr>
              <w:t>: Dr Sherrill Snelgrove/Angela Smith/Anjana Choudhuri</w:t>
            </w:r>
          </w:p>
        </w:tc>
      </w:tr>
    </w:tbl>
    <w:p w:rsidR="00046EE1" w:rsidRPr="00070ECF" w:rsidRDefault="001029D2" w:rsidP="00046EE1">
      <w:pPr>
        <w:ind w:left="7920"/>
        <w:jc w:val="center"/>
        <w:rPr>
          <w:b/>
          <w:i/>
          <w:color w:val="365F91" w:themeColor="accent1" w:themeShade="BF"/>
          <w:sz w:val="18"/>
          <w:szCs w:val="18"/>
        </w:rPr>
      </w:pPr>
      <w:r w:rsidRPr="00070ECF">
        <w:rPr>
          <w:b/>
          <w:i/>
          <w:color w:val="365F91" w:themeColor="accent1" w:themeShade="BF"/>
          <w:sz w:val="18"/>
          <w:szCs w:val="18"/>
        </w:rPr>
        <w:t xml:space="preserve"> </w:t>
      </w:r>
      <w:r w:rsidR="00046EE1" w:rsidRPr="00070ECF">
        <w:rPr>
          <w:b/>
          <w:i/>
          <w:color w:val="365F91" w:themeColor="accent1" w:themeShade="BF"/>
          <w:sz w:val="18"/>
          <w:szCs w:val="18"/>
        </w:rPr>
        <w:t>(P2021-219)</w:t>
      </w:r>
    </w:p>
    <w:p w:rsidR="001029D2" w:rsidRDefault="001029D2" w:rsidP="00045481">
      <w:pPr>
        <w:pStyle w:val="Default"/>
        <w:jc w:val="both"/>
        <w:rPr>
          <w:rFonts w:asciiTheme="minorHAnsi" w:hAnsiTheme="minorHAnsi" w:cstheme="minorHAnsi"/>
          <w:bCs/>
          <w:sz w:val="22"/>
          <w:szCs w:val="22"/>
        </w:rPr>
      </w:pPr>
    </w:p>
    <w:p w:rsidR="00CD6071" w:rsidRPr="00045481" w:rsidRDefault="00CD6071" w:rsidP="001029D2">
      <w:pPr>
        <w:pStyle w:val="Default"/>
        <w:jc w:val="both"/>
        <w:rPr>
          <w:rFonts w:asciiTheme="minorHAnsi" w:hAnsiTheme="minorHAnsi" w:cstheme="minorHAnsi"/>
          <w:bCs/>
          <w:sz w:val="22"/>
          <w:szCs w:val="22"/>
        </w:rPr>
      </w:pPr>
      <w:r w:rsidRPr="00045481">
        <w:rPr>
          <w:rFonts w:asciiTheme="minorHAnsi" w:hAnsiTheme="minorHAnsi" w:cstheme="minorHAnsi"/>
          <w:bCs/>
          <w:sz w:val="22"/>
          <w:szCs w:val="22"/>
        </w:rPr>
        <w:t xml:space="preserve">The following </w:t>
      </w:r>
      <w:r w:rsidR="00045481" w:rsidRPr="00045481">
        <w:rPr>
          <w:rFonts w:asciiTheme="minorHAnsi" w:hAnsiTheme="minorHAnsi" w:cstheme="minorHAnsi"/>
          <w:bCs/>
          <w:sz w:val="22"/>
          <w:szCs w:val="22"/>
        </w:rPr>
        <w:t xml:space="preserve">is the </w:t>
      </w:r>
      <w:r w:rsidR="00045481" w:rsidRPr="00045481">
        <w:rPr>
          <w:rFonts w:asciiTheme="minorHAnsi" w:hAnsiTheme="minorHAnsi" w:cstheme="minorHAnsi"/>
          <w:bCs/>
          <w:iCs/>
          <w:sz w:val="22"/>
          <w:szCs w:val="22"/>
        </w:rPr>
        <w:t>Swansea University guidance for Ethical Review of Service Evaluation</w:t>
      </w:r>
      <w:r w:rsidR="00045481">
        <w:rPr>
          <w:rFonts w:asciiTheme="minorHAnsi" w:hAnsiTheme="minorHAnsi" w:cstheme="minorHAnsi"/>
          <w:b/>
          <w:bCs/>
          <w:iCs/>
          <w:sz w:val="22"/>
          <w:szCs w:val="22"/>
        </w:rPr>
        <w:t xml:space="preserve">. </w:t>
      </w:r>
      <w:r w:rsidR="00045481" w:rsidRPr="00045481">
        <w:rPr>
          <w:rFonts w:asciiTheme="minorHAnsi" w:hAnsiTheme="minorHAnsi" w:cstheme="minorHAnsi"/>
          <w:bCs/>
          <w:sz w:val="22"/>
          <w:szCs w:val="22"/>
        </w:rPr>
        <w:t xml:space="preserve">It </w:t>
      </w:r>
      <w:r w:rsidRPr="00045481">
        <w:rPr>
          <w:rFonts w:asciiTheme="minorHAnsi" w:hAnsiTheme="minorHAnsi" w:cstheme="minorHAnsi"/>
          <w:bCs/>
          <w:sz w:val="22"/>
          <w:szCs w:val="22"/>
        </w:rPr>
        <w:t>is primarily for S</w:t>
      </w:r>
      <w:r w:rsidR="00900250" w:rsidRPr="00045481">
        <w:rPr>
          <w:rFonts w:asciiTheme="minorHAnsi" w:hAnsiTheme="minorHAnsi" w:cstheme="minorHAnsi"/>
          <w:bCs/>
          <w:sz w:val="22"/>
          <w:szCs w:val="22"/>
        </w:rPr>
        <w:t xml:space="preserve">wansea University </w:t>
      </w:r>
      <w:r w:rsidRPr="00045481">
        <w:rPr>
          <w:rFonts w:asciiTheme="minorHAnsi" w:hAnsiTheme="minorHAnsi" w:cstheme="minorHAnsi"/>
          <w:bCs/>
          <w:sz w:val="22"/>
          <w:szCs w:val="22"/>
        </w:rPr>
        <w:t>staf</w:t>
      </w:r>
      <w:r w:rsidR="00B719B4" w:rsidRPr="00045481">
        <w:rPr>
          <w:rFonts w:asciiTheme="minorHAnsi" w:hAnsiTheme="minorHAnsi" w:cstheme="minorHAnsi"/>
          <w:bCs/>
          <w:sz w:val="22"/>
          <w:szCs w:val="22"/>
        </w:rPr>
        <w:t>f and students who intend</w:t>
      </w:r>
      <w:r w:rsidRPr="00045481">
        <w:rPr>
          <w:rFonts w:asciiTheme="minorHAnsi" w:hAnsiTheme="minorHAnsi" w:cstheme="minorHAnsi"/>
          <w:bCs/>
          <w:sz w:val="22"/>
          <w:szCs w:val="22"/>
        </w:rPr>
        <w:t xml:space="preserve"> conducting a service evaluation. The information provided draws on</w:t>
      </w:r>
      <w:r w:rsidR="00C4794F" w:rsidRPr="00045481">
        <w:rPr>
          <w:rFonts w:asciiTheme="minorHAnsi" w:hAnsiTheme="minorHAnsi" w:cstheme="minorHAnsi"/>
          <w:bCs/>
          <w:sz w:val="22"/>
          <w:szCs w:val="22"/>
        </w:rPr>
        <w:t>,</w:t>
      </w:r>
      <w:r w:rsidRPr="00045481">
        <w:rPr>
          <w:rFonts w:asciiTheme="minorHAnsi" w:hAnsiTheme="minorHAnsi" w:cstheme="minorHAnsi"/>
          <w:bCs/>
          <w:sz w:val="22"/>
          <w:szCs w:val="22"/>
        </w:rPr>
        <w:t xml:space="preserve"> and is supported by </w:t>
      </w:r>
    </w:p>
    <w:p w:rsidR="008B09BD" w:rsidRPr="00B719B4" w:rsidRDefault="001029D2" w:rsidP="001029D2">
      <w:pPr>
        <w:jc w:val="both"/>
      </w:pPr>
      <w:hyperlink r:id="rId8" w:history="1">
        <w:r w:rsidR="00CD6071" w:rsidRPr="00B719B4">
          <w:rPr>
            <w:rStyle w:val="Hyperlink"/>
          </w:rPr>
          <w:t>https://arc-w.nihr.ac.uk/training-and-capacity-building/evaluation-best-practice-and-guidelines/</w:t>
        </w:r>
      </w:hyperlink>
    </w:p>
    <w:p w:rsidR="00022A26" w:rsidRPr="00B719B4" w:rsidRDefault="001029D2" w:rsidP="001029D2">
      <w:pPr>
        <w:jc w:val="both"/>
      </w:pPr>
      <w:hyperlink r:id="rId9" w:history="1">
        <w:r w:rsidR="00627F07" w:rsidRPr="00B719B4">
          <w:rPr>
            <w:rStyle w:val="Hyperlink"/>
          </w:rPr>
          <w:t>https://www.hqip.org.uk/wp-content/uploads/2017/02/guide-to-managing-ethical-issues-in-quality-improvement-or-clinical-audit-projects.pdf</w:t>
        </w:r>
      </w:hyperlink>
    </w:p>
    <w:p w:rsidR="00627F07" w:rsidRDefault="001029D2" w:rsidP="001029D2">
      <w:pPr>
        <w:jc w:val="both"/>
        <w:rPr>
          <w:bCs/>
        </w:rPr>
      </w:pPr>
      <w:hyperlink r:id="rId10" w:history="1">
        <w:r w:rsidR="00B719B4" w:rsidRPr="00B719B4">
          <w:rPr>
            <w:rStyle w:val="Hyperlink"/>
            <w:bCs/>
          </w:rPr>
          <w:t>https://www.weahsn.net/wp-content/uploads/Best-practice-in-the-ethics-and-governance-of-service-evaluation.pdf</w:t>
        </w:r>
      </w:hyperlink>
    </w:p>
    <w:p w:rsidR="00B84CEC" w:rsidRPr="00B03EB9" w:rsidRDefault="00961B77" w:rsidP="001029D2">
      <w:pPr>
        <w:spacing w:after="0"/>
        <w:jc w:val="both"/>
        <w:rPr>
          <w:b/>
        </w:rPr>
      </w:pPr>
      <w:r>
        <w:rPr>
          <w:b/>
        </w:rPr>
        <w:t xml:space="preserve">Defining </w:t>
      </w:r>
      <w:r w:rsidR="003B3698">
        <w:rPr>
          <w:b/>
        </w:rPr>
        <w:t>S</w:t>
      </w:r>
      <w:r w:rsidR="00B84CEC" w:rsidRPr="00B03EB9">
        <w:rPr>
          <w:b/>
        </w:rPr>
        <w:t>ervice evaluation</w:t>
      </w:r>
      <w:r w:rsidR="00B719B4">
        <w:rPr>
          <w:b/>
        </w:rPr>
        <w:t>, Audit and R</w:t>
      </w:r>
      <w:r w:rsidR="005B6F29">
        <w:rPr>
          <w:b/>
        </w:rPr>
        <w:t>esearch</w:t>
      </w:r>
    </w:p>
    <w:p w:rsidR="00C1182D" w:rsidRDefault="00B84CEC" w:rsidP="001029D2">
      <w:pPr>
        <w:spacing w:after="0"/>
        <w:jc w:val="both"/>
        <w:rPr>
          <w:vertAlign w:val="superscript"/>
        </w:rPr>
      </w:pPr>
      <w:r w:rsidRPr="00B03EB9">
        <w:t>Service evaluation may be defined as “A study in which the systematic collection and analysis of data is used to judge the quality or worth of a service or intervention, providing evidence that can be used to improve it”</w:t>
      </w:r>
    </w:p>
    <w:p w:rsidR="003B3698" w:rsidRDefault="00C1182D" w:rsidP="001029D2">
      <w:pPr>
        <w:spacing w:after="0"/>
        <w:jc w:val="both"/>
        <w:rPr>
          <w:vertAlign w:val="superscript"/>
        </w:rPr>
      </w:pPr>
      <w:r>
        <w:rPr>
          <w:vertAlign w:val="superscript"/>
        </w:rPr>
        <w:t>(</w:t>
      </w:r>
      <w:hyperlink r:id="rId11" w:history="1">
        <w:r w:rsidRPr="00C1182D">
          <w:rPr>
            <w:rStyle w:val="Hyperlink"/>
            <w:vertAlign w:val="superscript"/>
          </w:rPr>
          <w:t>https://arc-w.nihr.ac.uk/Wordpress/wp-content/uploads/2020/02/Full-guidelines-for-Best-Practice-in-the-Ethics-and-Governance-of-Service-Evaluation-Final02.pdf</w:t>
        </w:r>
      </w:hyperlink>
      <w:r>
        <w:rPr>
          <w:rStyle w:val="Hyperlink"/>
          <w:vertAlign w:val="superscript"/>
        </w:rPr>
        <w:t>)</w:t>
      </w:r>
    </w:p>
    <w:p w:rsidR="003B3698" w:rsidRDefault="00A45137" w:rsidP="001029D2">
      <w:pPr>
        <w:jc w:val="both"/>
      </w:pPr>
      <w:r w:rsidRPr="00A45137">
        <w:t>In comparison</w:t>
      </w:r>
      <w:r>
        <w:t>,</w:t>
      </w:r>
      <w:r w:rsidR="005B6F29" w:rsidRPr="005B6F29">
        <w:t xml:space="preserve"> </w:t>
      </w:r>
      <w:r w:rsidR="005B6F29" w:rsidRPr="00B03EB9">
        <w:t xml:space="preserve">audits are commonly viewed as measuring a service against set standards or criteria </w:t>
      </w:r>
      <w:r w:rsidR="00C4794F">
        <w:t>not requiring</w:t>
      </w:r>
      <w:r w:rsidR="005B6F29" w:rsidRPr="00B03EB9">
        <w:t xml:space="preserve"> ethical approval. Audits usually involve analysing existing data with results disseminated locally</w:t>
      </w:r>
      <w:r w:rsidR="005B6F29">
        <w:t xml:space="preserve">. </w:t>
      </w:r>
    </w:p>
    <w:p w:rsidR="00B84CEC" w:rsidRDefault="005B6F29" w:rsidP="001029D2">
      <w:pPr>
        <w:jc w:val="both"/>
        <w:rPr>
          <w:color w:val="FF0000"/>
        </w:rPr>
      </w:pPr>
      <w:r>
        <w:t>R</w:t>
      </w:r>
      <w:r w:rsidR="00A45137">
        <w:t>esearch</w:t>
      </w:r>
      <w:r w:rsidR="003B3698">
        <w:t xml:space="preserve"> may be defined as “</w:t>
      </w:r>
      <w:r w:rsidR="00A45137" w:rsidRPr="00B03EB9">
        <w:t>the attempt to derive generalizable or transferable new knowledge to answer clearly defined questions with scientifically sound research methods.  This excludes audits of practice and service evaluations (UKPFH&amp;SCR 2017)</w:t>
      </w:r>
      <w:r w:rsidR="00C4794F">
        <w:t xml:space="preserve">. </w:t>
      </w:r>
      <w:r w:rsidR="00A45137" w:rsidRPr="00B03EB9">
        <w:t>Research usually</w:t>
      </w:r>
      <w:r w:rsidR="00A45137">
        <w:t xml:space="preserve">, </w:t>
      </w:r>
      <w:r w:rsidR="00A45137" w:rsidRPr="00B03EB9">
        <w:t>but not always,</w:t>
      </w:r>
      <w:r w:rsidR="00A45137">
        <w:t xml:space="preserve"> </w:t>
      </w:r>
      <w:r w:rsidR="00B719B4">
        <w:t>requires ethical approval</w:t>
      </w:r>
      <w:r w:rsidR="000F3287">
        <w:t xml:space="preserve"> </w:t>
      </w:r>
      <w:hyperlink r:id="rId12" w:history="1">
        <w:r w:rsidR="000F3287" w:rsidRPr="009A48FA">
          <w:rPr>
            <w:rStyle w:val="Hyperlink"/>
          </w:rPr>
          <w:t>https://www.swansea.ac.uk/media/P1415-956-Research-Integrity</w:t>
        </w:r>
      </w:hyperlink>
      <w:r w:rsidR="00A45137">
        <w:rPr>
          <w:color w:val="FF0000"/>
        </w:rPr>
        <w:t xml:space="preserve"> </w:t>
      </w:r>
    </w:p>
    <w:p w:rsidR="00B719B4" w:rsidRDefault="00B719B4" w:rsidP="001029D2">
      <w:pPr>
        <w:jc w:val="both"/>
        <w:rPr>
          <w:b/>
          <w:bCs/>
        </w:rPr>
      </w:pPr>
      <w:r>
        <w:rPr>
          <w:b/>
          <w:bCs/>
        </w:rPr>
        <w:t>Service Evaluation</w:t>
      </w:r>
    </w:p>
    <w:p w:rsidR="00B84CEC" w:rsidRDefault="00B84CEC" w:rsidP="001029D2">
      <w:pPr>
        <w:jc w:val="both"/>
      </w:pPr>
      <w:r w:rsidRPr="00B03EB9">
        <w:t>A service evaluation is</w:t>
      </w:r>
      <w:r w:rsidR="00A4797C">
        <w:t xml:space="preserve"> part of</w:t>
      </w:r>
      <w:r w:rsidR="00CD6071">
        <w:t xml:space="preserve"> q</w:t>
      </w:r>
      <w:r w:rsidRPr="00B03EB9">
        <w:t>uality Improvement (QI) and is crucial to ensuring those who use a particular servic</w:t>
      </w:r>
      <w:r w:rsidR="008E5843">
        <w:t xml:space="preserve">e (patients/clients/ students) </w:t>
      </w:r>
      <w:r w:rsidRPr="00B03EB9">
        <w:t xml:space="preserve">get the best care or service. It can be used for new or existing services to evaluate effectiveness, safety, efficacy, experience. It may be used for innovation to support the evidence base for commissioning or service development </w:t>
      </w:r>
      <w:r w:rsidRPr="00B03EB9">
        <w:rPr>
          <w:vertAlign w:val="superscript"/>
        </w:rPr>
        <w:t>1</w:t>
      </w:r>
      <w:r w:rsidRPr="00B03EB9">
        <w:t xml:space="preserve">. Ultimately it is an activity which aims to improve service, bring about positive change in a particular setting. </w:t>
      </w:r>
      <w:r w:rsidR="00EF1DFF">
        <w:t xml:space="preserve"> </w:t>
      </w:r>
    </w:p>
    <w:p w:rsidR="00092790" w:rsidRDefault="0070741E" w:rsidP="001029D2">
      <w:pPr>
        <w:jc w:val="both"/>
        <w:rPr>
          <w:bCs/>
        </w:rPr>
      </w:pPr>
      <w:r w:rsidRPr="003963C8">
        <w:rPr>
          <w:bCs/>
        </w:rPr>
        <w:lastRenderedPageBreak/>
        <w:t>Examples of a service evaluation</w:t>
      </w:r>
      <w:r w:rsidR="003963C8" w:rsidRPr="003963C8">
        <w:rPr>
          <w:bCs/>
        </w:rPr>
        <w:t xml:space="preserve"> </w:t>
      </w:r>
      <w:r w:rsidR="002C3250">
        <w:rPr>
          <w:bCs/>
        </w:rPr>
        <w:t xml:space="preserve"> </w:t>
      </w:r>
    </w:p>
    <w:p w:rsidR="0070741E" w:rsidRPr="003963C8" w:rsidRDefault="002C3250" w:rsidP="001029D2">
      <w:pPr>
        <w:jc w:val="both"/>
      </w:pPr>
      <w:r>
        <w:rPr>
          <w:bCs/>
        </w:rPr>
        <w:t xml:space="preserve">The following list is not </w:t>
      </w:r>
      <w:r w:rsidR="00092790">
        <w:rPr>
          <w:bCs/>
        </w:rPr>
        <w:t>exhaustible</w:t>
      </w:r>
      <w:r>
        <w:rPr>
          <w:bCs/>
        </w:rPr>
        <w:t>. These examples are provided by</w:t>
      </w:r>
      <w:r w:rsidR="0085349D">
        <w:rPr>
          <w:rFonts w:ascii="Times New Roman" w:eastAsia="Times New Roman" w:hAnsi="Times New Roman" w:cs="Times New Roman"/>
          <w:b/>
          <w:sz w:val="24"/>
          <w:szCs w:val="24"/>
          <w:lang w:eastAsia="en-GB"/>
        </w:rPr>
        <w:t xml:space="preserve"> </w:t>
      </w:r>
      <w:hyperlink r:id="rId13" w:history="1">
        <w:r w:rsidR="0085349D" w:rsidRPr="00FB3995">
          <w:rPr>
            <w:rStyle w:val="Hyperlink"/>
          </w:rPr>
          <w:t>https://arc-w.nihr.ac.uk/Wordpress/wp-content/uploads/2020/02/Full-guidelines-for-Best-Practice-in-the-Ethics-and-Governance-of-Service-Evaluation-Final02.pdf</w:t>
        </w:r>
      </w:hyperlink>
      <w:r w:rsidR="00CA303D">
        <w:t xml:space="preserve"> </w:t>
      </w:r>
    </w:p>
    <w:p w:rsidR="0070741E" w:rsidRPr="008E5843" w:rsidRDefault="0070741E" w:rsidP="001029D2">
      <w:pPr>
        <w:pStyle w:val="ListParagraph"/>
        <w:numPr>
          <w:ilvl w:val="0"/>
          <w:numId w:val="3"/>
        </w:numPr>
        <w:shd w:val="clear" w:color="auto" w:fill="FFFFFF"/>
        <w:spacing w:before="100" w:beforeAutospacing="1" w:after="100" w:afterAutospacing="1" w:line="300" w:lineRule="atLeast"/>
        <w:ind w:left="315"/>
        <w:jc w:val="both"/>
        <w:rPr>
          <w:rFonts w:eastAsia="Times New Roman" w:cs="Times New Roman"/>
          <w:color w:val="333333"/>
          <w:lang w:eastAsia="en-GB"/>
        </w:rPr>
      </w:pPr>
      <w:r w:rsidRPr="008E5843">
        <w:rPr>
          <w:rFonts w:eastAsia="Times New Roman" w:cs="Times New Roman"/>
          <w:color w:val="333333"/>
          <w:lang w:eastAsia="en-GB"/>
        </w:rPr>
        <w:t>Aim</w:t>
      </w:r>
      <w:r w:rsidR="00834082">
        <w:rPr>
          <w:rFonts w:eastAsia="Times New Roman" w:cs="Times New Roman"/>
          <w:color w:val="333333"/>
          <w:lang w:eastAsia="en-GB"/>
        </w:rPr>
        <w:t>s</w:t>
      </w:r>
      <w:r w:rsidRPr="008E5843">
        <w:rPr>
          <w:rFonts w:eastAsia="Times New Roman" w:cs="Times New Roman"/>
          <w:color w:val="333333"/>
          <w:lang w:eastAsia="en-GB"/>
        </w:rPr>
        <w:t xml:space="preserve"> to judge a service's effectiveness or efficiency through systematic assessment of its aims, objectives, activities, outputs, outcomes and costs</w:t>
      </w:r>
      <w:r w:rsidR="004046CC">
        <w:rPr>
          <w:rFonts w:eastAsia="Times New Roman" w:cs="Times New Roman"/>
          <w:color w:val="333333"/>
          <w:lang w:eastAsia="en-GB"/>
        </w:rPr>
        <w:t>.</w:t>
      </w:r>
    </w:p>
    <w:p w:rsidR="0070741E" w:rsidRPr="008E5843" w:rsidRDefault="0070741E" w:rsidP="001029D2">
      <w:pPr>
        <w:pStyle w:val="ListParagraph"/>
        <w:numPr>
          <w:ilvl w:val="0"/>
          <w:numId w:val="3"/>
        </w:numPr>
        <w:shd w:val="clear" w:color="auto" w:fill="FFFFFF"/>
        <w:spacing w:before="100" w:beforeAutospacing="1" w:after="100" w:afterAutospacing="1" w:line="300" w:lineRule="atLeast"/>
        <w:ind w:left="315"/>
        <w:jc w:val="both"/>
        <w:rPr>
          <w:rFonts w:eastAsia="Times New Roman" w:cs="Times New Roman"/>
          <w:color w:val="333333"/>
          <w:lang w:eastAsia="en-GB"/>
        </w:rPr>
      </w:pPr>
      <w:r w:rsidRPr="008E5843">
        <w:rPr>
          <w:rFonts w:eastAsia="Times New Roman" w:cs="Times New Roman"/>
          <w:color w:val="333333"/>
          <w:lang w:eastAsia="en-GB"/>
        </w:rPr>
        <w:t>Asks questions</w:t>
      </w:r>
      <w:r w:rsidR="004046CC">
        <w:rPr>
          <w:rFonts w:eastAsia="Times New Roman" w:cs="Times New Roman"/>
          <w:color w:val="333333"/>
          <w:lang w:eastAsia="en-GB"/>
        </w:rPr>
        <w:t xml:space="preserve"> such as</w:t>
      </w:r>
      <w:r w:rsidRPr="008E5843">
        <w:rPr>
          <w:rFonts w:eastAsia="Times New Roman" w:cs="Times New Roman"/>
          <w:color w:val="333333"/>
          <w:lang w:eastAsia="en-GB"/>
        </w:rPr>
        <w:t xml:space="preserve"> - "has this service been a success?" or "how satisfied are patients </w:t>
      </w:r>
      <w:r w:rsidR="00342D09">
        <w:rPr>
          <w:rFonts w:eastAsia="Times New Roman" w:cs="Times New Roman"/>
          <w:color w:val="333333"/>
          <w:lang w:eastAsia="en-GB"/>
        </w:rPr>
        <w:t xml:space="preserve">/clients </w:t>
      </w:r>
      <w:r w:rsidRPr="008E5843">
        <w:rPr>
          <w:rFonts w:eastAsia="Times New Roman" w:cs="Times New Roman"/>
          <w:color w:val="333333"/>
          <w:lang w:eastAsia="en-GB"/>
        </w:rPr>
        <w:t>with the service being provided?"</w:t>
      </w:r>
    </w:p>
    <w:p w:rsidR="0070741E" w:rsidRPr="008E5843" w:rsidRDefault="0070741E" w:rsidP="001029D2">
      <w:pPr>
        <w:numPr>
          <w:ilvl w:val="0"/>
          <w:numId w:val="3"/>
        </w:numPr>
        <w:shd w:val="clear" w:color="auto" w:fill="FFFFFF"/>
        <w:spacing w:before="100" w:beforeAutospacing="1" w:after="100" w:afterAutospacing="1" w:line="300" w:lineRule="atLeast"/>
        <w:ind w:left="315"/>
        <w:jc w:val="both"/>
        <w:rPr>
          <w:rFonts w:eastAsia="Times New Roman" w:cs="Times New Roman"/>
          <w:color w:val="333333"/>
          <w:lang w:eastAsia="en-GB"/>
        </w:rPr>
      </w:pPr>
      <w:r w:rsidRPr="008E5843">
        <w:rPr>
          <w:rFonts w:eastAsia="Times New Roman" w:cs="Times New Roman"/>
          <w:color w:val="333333"/>
          <w:lang w:eastAsia="en-GB"/>
        </w:rPr>
        <w:t>Are often specific to a department or clinical area</w:t>
      </w:r>
      <w:r w:rsidR="00342D09">
        <w:rPr>
          <w:rFonts w:eastAsia="Times New Roman" w:cs="Times New Roman"/>
          <w:color w:val="333333"/>
          <w:lang w:eastAsia="en-GB"/>
        </w:rPr>
        <w:t>.</w:t>
      </w:r>
    </w:p>
    <w:p w:rsidR="0070741E" w:rsidRPr="008E5843" w:rsidRDefault="0070741E" w:rsidP="001029D2">
      <w:pPr>
        <w:numPr>
          <w:ilvl w:val="0"/>
          <w:numId w:val="3"/>
        </w:numPr>
        <w:shd w:val="clear" w:color="auto" w:fill="FFFFFF"/>
        <w:spacing w:before="100" w:beforeAutospacing="1" w:after="100" w:afterAutospacing="1" w:line="300" w:lineRule="atLeast"/>
        <w:ind w:left="315"/>
        <w:jc w:val="both"/>
        <w:rPr>
          <w:rFonts w:eastAsia="Times New Roman" w:cs="Times New Roman"/>
          <w:color w:val="333333"/>
          <w:lang w:eastAsia="en-GB"/>
        </w:rPr>
      </w:pPr>
      <w:r w:rsidRPr="008E5843">
        <w:rPr>
          <w:rFonts w:eastAsia="Times New Roman" w:cs="Times New Roman"/>
          <w:color w:val="333333"/>
          <w:lang w:eastAsia="en-GB"/>
        </w:rPr>
        <w:t>Never involves allocating service users randomly to different treatment groups</w:t>
      </w:r>
      <w:r w:rsidR="004046CC">
        <w:rPr>
          <w:rFonts w:eastAsia="Times New Roman" w:cs="Times New Roman"/>
          <w:color w:val="333333"/>
          <w:lang w:eastAsia="en-GB"/>
        </w:rPr>
        <w:t>.</w:t>
      </w:r>
    </w:p>
    <w:p w:rsidR="0070741E" w:rsidRPr="008E5843" w:rsidRDefault="0070741E" w:rsidP="001029D2">
      <w:pPr>
        <w:numPr>
          <w:ilvl w:val="0"/>
          <w:numId w:val="3"/>
        </w:numPr>
        <w:shd w:val="clear" w:color="auto" w:fill="FFFFFF"/>
        <w:spacing w:before="100" w:beforeAutospacing="1" w:after="100" w:afterAutospacing="1" w:line="300" w:lineRule="atLeast"/>
        <w:ind w:left="315"/>
        <w:jc w:val="both"/>
        <w:rPr>
          <w:rFonts w:eastAsia="Times New Roman" w:cs="Times New Roman"/>
          <w:color w:val="333333"/>
          <w:lang w:eastAsia="en-GB"/>
        </w:rPr>
      </w:pPr>
      <w:r w:rsidRPr="008E5843">
        <w:rPr>
          <w:rFonts w:eastAsia="Times New Roman" w:cs="Times New Roman"/>
          <w:color w:val="333333"/>
          <w:lang w:eastAsia="en-GB"/>
        </w:rPr>
        <w:t>May also be used to compare the effectiveness or efficiency of a new practice/service (where supported by evidence) with an existing one - however this would be for the purpose of local comparison, i.e. not with a view to derive generalizable or transferrable results (which would be research)</w:t>
      </w:r>
      <w:r w:rsidR="00584AE1">
        <w:rPr>
          <w:rFonts w:eastAsia="Times New Roman" w:cs="Times New Roman"/>
          <w:color w:val="333333"/>
          <w:lang w:eastAsia="en-GB"/>
        </w:rPr>
        <w:t>.</w:t>
      </w:r>
    </w:p>
    <w:p w:rsidR="0070741E" w:rsidRPr="008E5843" w:rsidRDefault="0070741E" w:rsidP="001029D2">
      <w:pPr>
        <w:numPr>
          <w:ilvl w:val="0"/>
          <w:numId w:val="3"/>
        </w:numPr>
        <w:shd w:val="clear" w:color="auto" w:fill="FFFFFF"/>
        <w:spacing w:before="100" w:beforeAutospacing="1" w:after="100" w:afterAutospacing="1" w:line="300" w:lineRule="atLeast"/>
        <w:ind w:left="315"/>
        <w:jc w:val="both"/>
        <w:rPr>
          <w:rFonts w:eastAsia="Times New Roman" w:cs="Times New Roman"/>
          <w:color w:val="333333"/>
          <w:lang w:eastAsia="en-GB"/>
        </w:rPr>
      </w:pPr>
      <w:r w:rsidRPr="008E5843">
        <w:rPr>
          <w:rFonts w:eastAsia="Times New Roman" w:cs="Times New Roman"/>
          <w:color w:val="333333"/>
          <w:lang w:eastAsia="en-GB"/>
        </w:rPr>
        <w:t>Whilst benchmarking may be used to compare services, the evaluation will not involve measurement against agreed standards (which would be clinical audit)</w:t>
      </w:r>
      <w:r w:rsidR="00584AE1">
        <w:rPr>
          <w:rFonts w:eastAsia="Times New Roman" w:cs="Times New Roman"/>
          <w:color w:val="333333"/>
          <w:lang w:eastAsia="en-GB"/>
        </w:rPr>
        <w:t>.</w:t>
      </w:r>
    </w:p>
    <w:p w:rsidR="00584AE1" w:rsidRPr="00092790" w:rsidRDefault="0070741E" w:rsidP="001029D2">
      <w:pPr>
        <w:numPr>
          <w:ilvl w:val="0"/>
          <w:numId w:val="3"/>
        </w:numPr>
        <w:shd w:val="clear" w:color="auto" w:fill="FFFFFF"/>
        <w:spacing w:before="100" w:beforeAutospacing="1" w:after="100" w:afterAutospacing="1" w:line="300" w:lineRule="atLeast"/>
        <w:ind w:left="315"/>
        <w:jc w:val="both"/>
        <w:rPr>
          <w:rFonts w:eastAsia="Times New Roman" w:cs="Times New Roman"/>
          <w:color w:val="333333"/>
          <w:lang w:eastAsia="en-GB"/>
        </w:rPr>
      </w:pPr>
      <w:r w:rsidRPr="008E5843">
        <w:rPr>
          <w:rFonts w:eastAsia="Times New Roman" w:cs="Times New Roman"/>
          <w:color w:val="333333"/>
          <w:lang w:eastAsia="en-GB"/>
        </w:rPr>
        <w:t>Generates evidence of effectiveness of a service which may lead to service redesign</w:t>
      </w:r>
      <w:r w:rsidR="00584AE1">
        <w:rPr>
          <w:rFonts w:eastAsia="Times New Roman" w:cs="Times New Roman"/>
          <w:color w:val="333333"/>
          <w:lang w:eastAsia="en-GB"/>
        </w:rPr>
        <w:t>.</w:t>
      </w:r>
    </w:p>
    <w:p w:rsidR="00584AE1" w:rsidRPr="00940106" w:rsidRDefault="00584AE1" w:rsidP="001029D2">
      <w:pPr>
        <w:jc w:val="both"/>
        <w:rPr>
          <w:b/>
          <w:bCs/>
        </w:rPr>
      </w:pPr>
      <w:r w:rsidRPr="00940106">
        <w:rPr>
          <w:b/>
          <w:bCs/>
        </w:rPr>
        <w:t>S</w:t>
      </w:r>
      <w:r w:rsidR="00CA303D">
        <w:rPr>
          <w:b/>
          <w:bCs/>
        </w:rPr>
        <w:t>ervice Evaluations and Ethical R</w:t>
      </w:r>
      <w:r w:rsidRPr="00940106">
        <w:rPr>
          <w:b/>
          <w:bCs/>
        </w:rPr>
        <w:t>eview</w:t>
      </w:r>
    </w:p>
    <w:p w:rsidR="00A21778" w:rsidRDefault="007561D3" w:rsidP="001029D2">
      <w:pPr>
        <w:jc w:val="both"/>
      </w:pPr>
      <w:r w:rsidRPr="00B03EB9">
        <w:t>It is commonly thought that service evaluations do not involve ethical review.</w:t>
      </w:r>
      <w:r w:rsidR="00871F0F">
        <w:t xml:space="preserve"> Although service evaluations and audits fall outs</w:t>
      </w:r>
      <w:r w:rsidR="005B6F29">
        <w:t>ide the Research Ethics System,</w:t>
      </w:r>
      <w:r w:rsidRPr="00B03EB9">
        <w:t xml:space="preserve"> </w:t>
      </w:r>
      <w:r w:rsidR="00627F07">
        <w:t xml:space="preserve">ethical issues may be </w:t>
      </w:r>
      <w:r w:rsidR="00627F07" w:rsidRPr="00B03EB9">
        <w:t>embedded in a project with possible risk of psychological or physical harm to participants and therefore should have ethical review or oversight</w:t>
      </w:r>
      <w:r w:rsidR="00627F07">
        <w:t xml:space="preserve"> depending on </w:t>
      </w:r>
      <w:r w:rsidR="00493905">
        <w:t>the project evaluators themselves, academic supervisors and/or REC Chairs.</w:t>
      </w:r>
      <w:r w:rsidR="00627F07">
        <w:t xml:space="preserve"> </w:t>
      </w:r>
    </w:p>
    <w:p w:rsidR="003B3698" w:rsidRPr="00012A54" w:rsidRDefault="003B3698" w:rsidP="001029D2">
      <w:pPr>
        <w:jc w:val="both"/>
        <w:rPr>
          <w:b/>
          <w:bCs/>
        </w:rPr>
      </w:pPr>
      <w:r w:rsidRPr="00012A54">
        <w:rPr>
          <w:b/>
          <w:bCs/>
        </w:rPr>
        <w:t>Role of the University</w:t>
      </w:r>
    </w:p>
    <w:p w:rsidR="007561D3" w:rsidRPr="00B03EB9" w:rsidRDefault="00B719B4" w:rsidP="001029D2">
      <w:pPr>
        <w:jc w:val="both"/>
      </w:pPr>
      <w:r>
        <w:t>It is the role of the U</w:t>
      </w:r>
      <w:r w:rsidR="007561D3" w:rsidRPr="00B03EB9">
        <w:t>niversity to ensure that there are processes</w:t>
      </w:r>
      <w:r>
        <w:t>,</w:t>
      </w:r>
      <w:r w:rsidR="007561D3" w:rsidRPr="00B03EB9">
        <w:t xml:space="preserve"> </w:t>
      </w:r>
      <w:r w:rsidR="00871F0F">
        <w:t>or forms of approval</w:t>
      </w:r>
      <w:r>
        <w:t>,</w:t>
      </w:r>
      <w:r w:rsidR="00871F0F">
        <w:t xml:space="preserve"> </w:t>
      </w:r>
      <w:r w:rsidR="007561D3" w:rsidRPr="00B03EB9">
        <w:t xml:space="preserve">in place to ensure that ethical protection is afforded to participants in any research or evaluation study. While service evaluations may not require full ethical review, all service evaluations should be screened for potential ethical consideration </w:t>
      </w:r>
      <w:r w:rsidR="007561D3">
        <w:t>by the evaluators</w:t>
      </w:r>
      <w:r w:rsidR="001B03D6">
        <w:t xml:space="preserve"> themselves</w:t>
      </w:r>
      <w:r>
        <w:t>,</w:t>
      </w:r>
      <w:r w:rsidR="007561D3">
        <w:t xml:space="preserve"> </w:t>
      </w:r>
      <w:r w:rsidR="007561D3" w:rsidRPr="00B03EB9">
        <w:t xml:space="preserve">and if necessary reviewed </w:t>
      </w:r>
      <w:r w:rsidR="000318DE">
        <w:t xml:space="preserve">by a third party </w:t>
      </w:r>
      <w:r w:rsidR="007561D3" w:rsidRPr="00B03EB9">
        <w:t>to identify and address ethical issues and risks</w:t>
      </w:r>
      <w:r w:rsidR="00736E11">
        <w:t>,</w:t>
      </w:r>
      <w:r w:rsidR="007561D3" w:rsidRPr="00B03EB9">
        <w:t xml:space="preserve"> and monitored throughout the evaluation process</w:t>
      </w:r>
      <w:r w:rsidR="000E3358">
        <w:t>.</w:t>
      </w:r>
      <w:r w:rsidR="007561D3" w:rsidRPr="00B03EB9">
        <w:t xml:space="preserve"> This need not be an external body such as NHS Research Ethics Committee or a full</w:t>
      </w:r>
      <w:r w:rsidR="00493905">
        <w:t xml:space="preserve"> University </w:t>
      </w:r>
      <w:r w:rsidR="007561D3" w:rsidRPr="00B03EB9">
        <w:t xml:space="preserve"> committee review but could be an ethical overview</w:t>
      </w:r>
      <w:r w:rsidR="007561D3">
        <w:t xml:space="preserve"> conducted by </w:t>
      </w:r>
      <w:r w:rsidR="00045481">
        <w:t>P</w:t>
      </w:r>
      <w:r w:rsidR="007561D3" w:rsidRPr="00B03EB9">
        <w:t>eer</w:t>
      </w:r>
      <w:r w:rsidR="00493905">
        <w:t>s</w:t>
      </w:r>
      <w:r w:rsidR="007561D3" w:rsidRPr="00B03EB9">
        <w:t xml:space="preserve">, </w:t>
      </w:r>
      <w:r w:rsidR="00D752B3">
        <w:t>Faculty</w:t>
      </w:r>
      <w:r w:rsidR="0032278C">
        <w:t xml:space="preserve">, School </w:t>
      </w:r>
      <w:r w:rsidR="00D752B3">
        <w:t xml:space="preserve">or </w:t>
      </w:r>
      <w:r w:rsidR="007561D3" w:rsidRPr="00B03EB9">
        <w:t>College REC Chair</w:t>
      </w:r>
      <w:r w:rsidR="00493905">
        <w:t xml:space="preserve">, </w:t>
      </w:r>
      <w:r w:rsidR="007561D3" w:rsidRPr="00B03EB9">
        <w:t>designated committee</w:t>
      </w:r>
      <w:r w:rsidR="00493905">
        <w:t xml:space="preserve"> or </w:t>
      </w:r>
      <w:r w:rsidR="00342D09">
        <w:t xml:space="preserve">Research or </w:t>
      </w:r>
      <w:r w:rsidR="007561D3" w:rsidRPr="00B03EB9">
        <w:t xml:space="preserve">Clinical </w:t>
      </w:r>
      <w:r w:rsidR="00493905">
        <w:t xml:space="preserve"> Director </w:t>
      </w:r>
      <w:r w:rsidR="007561D3" w:rsidRPr="00B03EB9">
        <w:t xml:space="preserve"> against an agreed checklist assessing risk, ethical issues </w:t>
      </w:r>
      <w:r w:rsidR="007561D3">
        <w:t>and governance arrangements</w:t>
      </w:r>
      <w:r w:rsidR="0036543C">
        <w:t xml:space="preserve"> (see be</w:t>
      </w:r>
      <w:r w:rsidR="00666F6C">
        <w:t>low</w:t>
      </w:r>
      <w:r w:rsidR="007561D3">
        <w:t>).</w:t>
      </w:r>
    </w:p>
    <w:p w:rsidR="001E7829" w:rsidRDefault="00045481" w:rsidP="001029D2">
      <w:pPr>
        <w:shd w:val="clear" w:color="auto" w:fill="DAEEF3" w:themeFill="accent5" w:themeFillTint="33"/>
        <w:spacing w:after="0" w:line="240" w:lineRule="auto"/>
        <w:jc w:val="both"/>
        <w:rPr>
          <w:b/>
          <w:bCs/>
        </w:rPr>
      </w:pPr>
      <w:r>
        <w:rPr>
          <w:b/>
          <w:bCs/>
        </w:rPr>
        <w:t xml:space="preserve">How to determine whether the </w:t>
      </w:r>
      <w:r w:rsidR="00C6109F" w:rsidRPr="00652E1D">
        <w:rPr>
          <w:b/>
          <w:bCs/>
        </w:rPr>
        <w:t>project</w:t>
      </w:r>
      <w:r>
        <w:rPr>
          <w:b/>
          <w:bCs/>
        </w:rPr>
        <w:t xml:space="preserve"> is </w:t>
      </w:r>
      <w:r w:rsidR="00C6109F" w:rsidRPr="00652E1D">
        <w:rPr>
          <w:b/>
          <w:bCs/>
        </w:rPr>
        <w:t>service evaluation</w:t>
      </w:r>
      <w:r w:rsidR="00652E1D" w:rsidRPr="00652E1D">
        <w:rPr>
          <w:b/>
          <w:bCs/>
        </w:rPr>
        <w:t>, audit</w:t>
      </w:r>
      <w:r w:rsidR="00C6109F" w:rsidRPr="00652E1D">
        <w:rPr>
          <w:b/>
          <w:bCs/>
        </w:rPr>
        <w:t xml:space="preserve"> or research</w:t>
      </w:r>
      <w:r w:rsidR="001E7829">
        <w:rPr>
          <w:b/>
          <w:bCs/>
        </w:rPr>
        <w:t xml:space="preserve">? </w:t>
      </w:r>
    </w:p>
    <w:p w:rsidR="00045481" w:rsidRDefault="00045481" w:rsidP="001029D2">
      <w:pPr>
        <w:shd w:val="clear" w:color="auto" w:fill="DAEEF3" w:themeFill="accent5" w:themeFillTint="33"/>
        <w:spacing w:after="0" w:line="240" w:lineRule="auto"/>
        <w:jc w:val="both"/>
        <w:rPr>
          <w:b/>
          <w:bCs/>
        </w:rPr>
      </w:pPr>
    </w:p>
    <w:p w:rsidR="00E95617" w:rsidRDefault="00E95617" w:rsidP="001029D2">
      <w:pPr>
        <w:shd w:val="clear" w:color="auto" w:fill="DAEEF3" w:themeFill="accent5" w:themeFillTint="33"/>
      </w:pPr>
      <w:r>
        <w:t xml:space="preserve">Service Evaluations do not ordinarily require full Swansea University or NHS ethics scrutiny. It is therefore crucial that researchers are clear about whether their project is research, service evaluation or audit. The difference between Research, Service Evaluation and Audit can be slight. If there is uncertainty about whether the study is a service evaluation, research or audit then researchers should seek advice from their College/School/Faculty Research Ethics Chair or consult </w:t>
      </w:r>
      <w:r>
        <w:lastRenderedPageBreak/>
        <w:t>‘The Health Research Authority (HRA)’ which provides a tool for those working in an NHS to help decide whether or not a study is research, evaluation or audit. (</w:t>
      </w:r>
      <w:hyperlink r:id="rId14" w:history="1">
        <w:r>
          <w:rPr>
            <w:rStyle w:val="Hyperlink"/>
          </w:rPr>
          <w:t>http://www.wales.nhs.uk/sites3/Documents/952/RES_Defining_Research_Sept_2013.pdf</w:t>
        </w:r>
      </w:hyperlink>
    </w:p>
    <w:p w:rsidR="00E95617" w:rsidRDefault="00E95617" w:rsidP="001029D2">
      <w:pPr>
        <w:shd w:val="clear" w:color="auto" w:fill="DAEEF3" w:themeFill="accent5" w:themeFillTint="33"/>
        <w:jc w:val="both"/>
      </w:pPr>
      <w:r w:rsidRPr="00A21778">
        <w:rPr>
          <w:b/>
        </w:rPr>
        <w:t>NHS projects</w:t>
      </w:r>
      <w:r>
        <w:t xml:space="preserve">: Projects in the National Health Service (NHS) normally has a separate process of evaluation.  In Swansea, the </w:t>
      </w:r>
      <w:r w:rsidRPr="001029D2">
        <w:rPr>
          <w:b/>
          <w:i/>
        </w:rPr>
        <w:t>Joint Study Review Committee</w:t>
      </w:r>
      <w:r w:rsidRPr="001029D2">
        <w:rPr>
          <w:b/>
        </w:rPr>
        <w:t xml:space="preserve"> (JSRC);</w:t>
      </w:r>
      <w:r>
        <w:t xml:space="preserve"> Swansea Bay University Health Board is responsible for reviewing and evaluating whether a project is an audit or service evaluation and should therefore be consulted by those intending to submit to NHS REC but unsure whether their project is research.</w:t>
      </w:r>
    </w:p>
    <w:p w:rsidR="00E95617" w:rsidRDefault="001029D2" w:rsidP="001029D2">
      <w:pPr>
        <w:shd w:val="clear" w:color="auto" w:fill="DAEEF3" w:themeFill="accent5" w:themeFillTint="33"/>
        <w:autoSpaceDE w:val="0"/>
        <w:autoSpaceDN w:val="0"/>
        <w:jc w:val="both"/>
        <w:rPr>
          <w:rStyle w:val="Hyperlink"/>
        </w:rPr>
      </w:pPr>
      <w:hyperlink r:id="rId15" w:history="1">
        <w:r w:rsidR="00E95617" w:rsidRPr="00270478">
          <w:rPr>
            <w:rStyle w:val="Hyperlink"/>
          </w:rPr>
          <w:t>https://sbuhb.nhs.wales/hospitals/a-z-hospital-services/research-and-development/sponsor-information/</w:t>
        </w:r>
      </w:hyperlink>
    </w:p>
    <w:p w:rsidR="004765D1" w:rsidRDefault="0050485B" w:rsidP="001029D2">
      <w:pPr>
        <w:shd w:val="clear" w:color="auto" w:fill="FFFFFF"/>
        <w:spacing w:after="100" w:afterAutospacing="1" w:line="300" w:lineRule="atLeast"/>
        <w:jc w:val="both"/>
        <w:rPr>
          <w:rFonts w:eastAsia="Times New Roman" w:cs="Times New Roman"/>
          <w:lang w:eastAsia="en-GB"/>
        </w:rPr>
      </w:pPr>
      <w:r w:rsidRPr="008E5843">
        <w:rPr>
          <w:rFonts w:eastAsia="Times New Roman" w:cs="Times New Roman"/>
          <w:lang w:eastAsia="en-GB"/>
        </w:rPr>
        <w:t xml:space="preserve">There is no service evaluation department at Swansea University. If service evaluations are </w:t>
      </w:r>
      <w:r>
        <w:rPr>
          <w:rFonts w:eastAsia="Times New Roman" w:cs="Times New Roman"/>
          <w:lang w:eastAsia="en-GB"/>
        </w:rPr>
        <w:t xml:space="preserve">undertaken </w:t>
      </w:r>
      <w:r w:rsidRPr="008E5843">
        <w:rPr>
          <w:rFonts w:eastAsia="Times New Roman" w:cs="Times New Roman"/>
          <w:lang w:eastAsia="en-GB"/>
        </w:rPr>
        <w:t xml:space="preserve">as a stand-alone project or as part of an audit or as preparatory work for a grant application </w:t>
      </w:r>
      <w:r>
        <w:rPr>
          <w:rFonts w:eastAsia="Times New Roman" w:cs="Times New Roman"/>
          <w:lang w:eastAsia="en-GB"/>
        </w:rPr>
        <w:t>and you are unsure</w:t>
      </w:r>
      <w:r w:rsidR="0070741E">
        <w:rPr>
          <w:rFonts w:eastAsia="Times New Roman" w:cs="Times New Roman"/>
          <w:lang w:eastAsia="en-GB"/>
        </w:rPr>
        <w:t xml:space="preserve"> whether you require independent </w:t>
      </w:r>
      <w:r>
        <w:rPr>
          <w:rFonts w:eastAsia="Times New Roman" w:cs="Times New Roman"/>
          <w:lang w:eastAsia="en-GB"/>
        </w:rPr>
        <w:t xml:space="preserve">ethics </w:t>
      </w:r>
      <w:r w:rsidR="0070741E">
        <w:rPr>
          <w:rFonts w:eastAsia="Times New Roman" w:cs="Times New Roman"/>
          <w:lang w:eastAsia="en-GB"/>
        </w:rPr>
        <w:t>oversight</w:t>
      </w:r>
      <w:r w:rsidR="00045481">
        <w:rPr>
          <w:rFonts w:eastAsia="Times New Roman" w:cs="Times New Roman"/>
          <w:lang w:eastAsia="en-GB"/>
        </w:rPr>
        <w:t>,</w:t>
      </w:r>
      <w:r w:rsidR="0070741E">
        <w:rPr>
          <w:rFonts w:eastAsia="Times New Roman" w:cs="Times New Roman"/>
          <w:lang w:eastAsia="en-GB"/>
        </w:rPr>
        <w:t xml:space="preserve"> </w:t>
      </w:r>
      <w:r w:rsidRPr="008E5843">
        <w:rPr>
          <w:rFonts w:eastAsia="Times New Roman" w:cs="Times New Roman"/>
          <w:lang w:eastAsia="en-GB"/>
        </w:rPr>
        <w:t xml:space="preserve">then </w:t>
      </w:r>
      <w:r w:rsidR="008F347F">
        <w:rPr>
          <w:rFonts w:eastAsia="Times New Roman" w:cs="Times New Roman"/>
          <w:lang w:eastAsia="en-GB"/>
        </w:rPr>
        <w:t>please consult your C</w:t>
      </w:r>
      <w:r>
        <w:rPr>
          <w:rFonts w:eastAsia="Times New Roman" w:cs="Times New Roman"/>
          <w:lang w:eastAsia="en-GB"/>
        </w:rPr>
        <w:t>ollege</w:t>
      </w:r>
      <w:r w:rsidR="008F347F">
        <w:rPr>
          <w:rFonts w:eastAsia="Times New Roman" w:cs="Times New Roman"/>
          <w:lang w:eastAsia="en-GB"/>
        </w:rPr>
        <w:t>/School or Faculty Research Ethics Chair</w:t>
      </w:r>
      <w:r>
        <w:rPr>
          <w:rFonts w:eastAsia="Times New Roman" w:cs="Times New Roman"/>
          <w:lang w:eastAsia="en-GB"/>
        </w:rPr>
        <w:t>.</w:t>
      </w:r>
      <w:r w:rsidRPr="008E5843">
        <w:rPr>
          <w:rFonts w:eastAsia="Times New Roman" w:cs="Times New Roman"/>
          <w:lang w:eastAsia="en-GB"/>
        </w:rPr>
        <w:t xml:space="preserve">  If you are a student or postgraduate, then your supervisor should provide the necessary support. </w:t>
      </w:r>
      <w:r w:rsidR="005E0619">
        <w:rPr>
          <w:rFonts w:eastAsia="Times New Roman" w:cs="Times New Roman"/>
          <w:lang w:eastAsia="en-GB"/>
        </w:rPr>
        <w:t xml:space="preserve">For NHS applications please consult </w:t>
      </w:r>
      <w:hyperlink r:id="rId16" w:history="1">
        <w:r w:rsidR="001E7829" w:rsidRPr="007C7FD0">
          <w:rPr>
            <w:rStyle w:val="Hyperlink"/>
            <w:rFonts w:eastAsia="Times New Roman" w:cs="Times New Roman"/>
            <w:lang w:eastAsia="en-GB"/>
          </w:rPr>
          <w:t>resgov@swansea.ac.uk</w:t>
        </w:r>
      </w:hyperlink>
    </w:p>
    <w:p w:rsidR="001E7829" w:rsidRDefault="008A2CC5" w:rsidP="001029D2">
      <w:pPr>
        <w:pStyle w:val="Default"/>
        <w:jc w:val="both"/>
        <w:rPr>
          <w:rFonts w:asciiTheme="minorHAnsi" w:hAnsiTheme="minorHAnsi"/>
          <w:b/>
          <w:bCs/>
          <w:sz w:val="22"/>
          <w:szCs w:val="22"/>
        </w:rPr>
      </w:pPr>
      <w:r>
        <w:rPr>
          <w:rFonts w:asciiTheme="minorHAnsi" w:hAnsiTheme="minorHAnsi"/>
          <w:b/>
          <w:bCs/>
          <w:sz w:val="22"/>
          <w:szCs w:val="22"/>
        </w:rPr>
        <w:t>Are the</w:t>
      </w:r>
      <w:r w:rsidR="00370C0C" w:rsidRPr="00370C0C">
        <w:rPr>
          <w:rFonts w:asciiTheme="minorHAnsi" w:hAnsiTheme="minorHAnsi"/>
          <w:b/>
          <w:bCs/>
          <w:sz w:val="22"/>
          <w:szCs w:val="22"/>
        </w:rPr>
        <w:t xml:space="preserve"> appropriate skills</w:t>
      </w:r>
      <w:r w:rsidR="00370C0C">
        <w:rPr>
          <w:rFonts w:asciiTheme="minorHAnsi" w:hAnsiTheme="minorHAnsi"/>
          <w:b/>
          <w:bCs/>
          <w:sz w:val="22"/>
          <w:szCs w:val="22"/>
        </w:rPr>
        <w:t xml:space="preserve">, knowledge </w:t>
      </w:r>
      <w:r w:rsidR="00370C0C" w:rsidRPr="00370C0C">
        <w:rPr>
          <w:rFonts w:asciiTheme="minorHAnsi" w:hAnsiTheme="minorHAnsi"/>
          <w:b/>
          <w:bCs/>
          <w:sz w:val="22"/>
          <w:szCs w:val="22"/>
        </w:rPr>
        <w:t>and information</w:t>
      </w:r>
      <w:r>
        <w:rPr>
          <w:rFonts w:asciiTheme="minorHAnsi" w:hAnsiTheme="minorHAnsi"/>
          <w:b/>
          <w:bCs/>
          <w:sz w:val="22"/>
          <w:szCs w:val="22"/>
        </w:rPr>
        <w:t xml:space="preserve"> available</w:t>
      </w:r>
      <w:r w:rsidR="00370C0C" w:rsidRPr="00370C0C">
        <w:rPr>
          <w:rFonts w:asciiTheme="minorHAnsi" w:hAnsiTheme="minorHAnsi"/>
          <w:b/>
          <w:bCs/>
          <w:sz w:val="22"/>
          <w:szCs w:val="22"/>
        </w:rPr>
        <w:t xml:space="preserve"> to conduct a service evaluation</w:t>
      </w:r>
      <w:r w:rsidR="001E7829">
        <w:rPr>
          <w:rFonts w:asciiTheme="minorHAnsi" w:hAnsiTheme="minorHAnsi"/>
          <w:b/>
          <w:bCs/>
          <w:sz w:val="22"/>
          <w:szCs w:val="22"/>
        </w:rPr>
        <w:t>?</w:t>
      </w:r>
    </w:p>
    <w:p w:rsidR="001E7829" w:rsidRDefault="001E7829" w:rsidP="001029D2">
      <w:pPr>
        <w:pStyle w:val="Default"/>
        <w:jc w:val="both"/>
        <w:rPr>
          <w:rFonts w:asciiTheme="minorHAnsi" w:hAnsiTheme="minorHAnsi"/>
          <w:b/>
          <w:bCs/>
          <w:sz w:val="22"/>
          <w:szCs w:val="22"/>
        </w:rPr>
      </w:pPr>
    </w:p>
    <w:p w:rsidR="001E7829" w:rsidRDefault="0070741E" w:rsidP="001029D2">
      <w:pPr>
        <w:pStyle w:val="Default"/>
        <w:spacing w:after="240"/>
        <w:jc w:val="both"/>
        <w:rPr>
          <w:rFonts w:asciiTheme="minorHAnsi" w:hAnsiTheme="minorHAnsi"/>
          <w:sz w:val="22"/>
          <w:szCs w:val="22"/>
        </w:rPr>
      </w:pPr>
      <w:r>
        <w:rPr>
          <w:rFonts w:asciiTheme="minorHAnsi" w:hAnsiTheme="minorHAnsi"/>
          <w:sz w:val="22"/>
          <w:szCs w:val="22"/>
        </w:rPr>
        <w:t>Those</w:t>
      </w:r>
      <w:r w:rsidRPr="00E23EEC">
        <w:rPr>
          <w:rFonts w:asciiTheme="minorHAnsi" w:hAnsiTheme="minorHAnsi"/>
          <w:sz w:val="22"/>
          <w:szCs w:val="22"/>
        </w:rPr>
        <w:t xml:space="preserve"> conducting service evaluations should make a judgement about whether the</w:t>
      </w:r>
      <w:r w:rsidR="00370C0C">
        <w:rPr>
          <w:rFonts w:asciiTheme="minorHAnsi" w:hAnsiTheme="minorHAnsi"/>
          <w:sz w:val="22"/>
          <w:szCs w:val="22"/>
        </w:rPr>
        <w:t>y</w:t>
      </w:r>
      <w:r w:rsidR="00807490">
        <w:rPr>
          <w:rFonts w:asciiTheme="minorHAnsi" w:hAnsiTheme="minorHAnsi"/>
          <w:sz w:val="22"/>
          <w:szCs w:val="22"/>
        </w:rPr>
        <w:t xml:space="preserve"> or the</w:t>
      </w:r>
      <w:r w:rsidR="001E7829">
        <w:rPr>
          <w:rFonts w:asciiTheme="minorHAnsi" w:hAnsiTheme="minorHAnsi"/>
          <w:sz w:val="22"/>
          <w:szCs w:val="22"/>
        </w:rPr>
        <w:t xml:space="preserve"> evaluato</w:t>
      </w:r>
      <w:r w:rsidR="00900250">
        <w:rPr>
          <w:rFonts w:asciiTheme="minorHAnsi" w:hAnsiTheme="minorHAnsi"/>
          <w:sz w:val="22"/>
          <w:szCs w:val="22"/>
        </w:rPr>
        <w:t xml:space="preserve">r </w:t>
      </w:r>
      <w:r w:rsidR="001E7829">
        <w:rPr>
          <w:rFonts w:asciiTheme="minorHAnsi" w:hAnsiTheme="minorHAnsi"/>
          <w:sz w:val="22"/>
          <w:szCs w:val="22"/>
        </w:rPr>
        <w:t xml:space="preserve">are suitably qualified to </w:t>
      </w:r>
      <w:r w:rsidRPr="00E23EEC">
        <w:rPr>
          <w:rFonts w:asciiTheme="minorHAnsi" w:hAnsiTheme="minorHAnsi"/>
          <w:sz w:val="22"/>
          <w:szCs w:val="22"/>
        </w:rPr>
        <w:t>conduct the evaluation with the population under study. For example, taking account of issues such as independence, political interest</w:t>
      </w:r>
      <w:r w:rsidR="001E7829">
        <w:rPr>
          <w:rFonts w:asciiTheme="minorHAnsi" w:hAnsiTheme="minorHAnsi"/>
          <w:sz w:val="22"/>
          <w:szCs w:val="22"/>
        </w:rPr>
        <w:t xml:space="preserve"> and </w:t>
      </w:r>
      <w:r w:rsidRPr="00E23EEC">
        <w:rPr>
          <w:rFonts w:asciiTheme="minorHAnsi" w:hAnsiTheme="minorHAnsi"/>
          <w:sz w:val="22"/>
          <w:szCs w:val="22"/>
        </w:rPr>
        <w:t xml:space="preserve">conflict of interest. </w:t>
      </w:r>
      <w:r w:rsidR="001E7829">
        <w:rPr>
          <w:rFonts w:asciiTheme="minorHAnsi" w:hAnsiTheme="minorHAnsi"/>
          <w:sz w:val="22"/>
          <w:szCs w:val="22"/>
        </w:rPr>
        <w:t xml:space="preserve">They should also decide on </w:t>
      </w:r>
      <w:r w:rsidRPr="00E23EEC">
        <w:rPr>
          <w:rFonts w:asciiTheme="minorHAnsi" w:hAnsiTheme="minorHAnsi"/>
          <w:sz w:val="22"/>
          <w:szCs w:val="22"/>
        </w:rPr>
        <w:t xml:space="preserve">whether they require any of the following: </w:t>
      </w:r>
    </w:p>
    <w:p w:rsidR="001E7829" w:rsidRDefault="0070741E" w:rsidP="001029D2">
      <w:pPr>
        <w:pStyle w:val="Default"/>
        <w:numPr>
          <w:ilvl w:val="0"/>
          <w:numId w:val="8"/>
        </w:numPr>
        <w:jc w:val="both"/>
        <w:rPr>
          <w:rFonts w:asciiTheme="minorHAnsi" w:hAnsiTheme="minorHAnsi"/>
          <w:sz w:val="22"/>
          <w:szCs w:val="22"/>
        </w:rPr>
      </w:pPr>
      <w:r w:rsidRPr="00E23EEC">
        <w:rPr>
          <w:rFonts w:asciiTheme="minorHAnsi" w:hAnsiTheme="minorHAnsi"/>
          <w:sz w:val="22"/>
          <w:szCs w:val="22"/>
        </w:rPr>
        <w:t xml:space="preserve">a professional registration, </w:t>
      </w:r>
    </w:p>
    <w:p w:rsidR="001E7829" w:rsidRDefault="001E7829" w:rsidP="001029D2">
      <w:pPr>
        <w:pStyle w:val="Default"/>
        <w:numPr>
          <w:ilvl w:val="0"/>
          <w:numId w:val="8"/>
        </w:numPr>
        <w:jc w:val="both"/>
        <w:rPr>
          <w:rFonts w:asciiTheme="minorHAnsi" w:hAnsiTheme="minorHAnsi"/>
          <w:sz w:val="22"/>
          <w:szCs w:val="22"/>
        </w:rPr>
      </w:pPr>
      <w:r>
        <w:rPr>
          <w:rFonts w:asciiTheme="minorHAnsi" w:hAnsiTheme="minorHAnsi"/>
          <w:sz w:val="22"/>
          <w:szCs w:val="22"/>
        </w:rPr>
        <w:t>a</w:t>
      </w:r>
      <w:r w:rsidR="0070741E" w:rsidRPr="00E23EEC">
        <w:rPr>
          <w:rFonts w:asciiTheme="minorHAnsi" w:hAnsiTheme="minorHAnsi"/>
          <w:sz w:val="22"/>
          <w:szCs w:val="22"/>
        </w:rPr>
        <w:t xml:space="preserve"> Disclosure and Barring Service (DBS) checks, </w:t>
      </w:r>
      <w:r>
        <w:rPr>
          <w:rFonts w:asciiTheme="minorHAnsi" w:hAnsiTheme="minorHAnsi"/>
          <w:sz w:val="22"/>
          <w:szCs w:val="22"/>
        </w:rPr>
        <w:t xml:space="preserve"> </w:t>
      </w:r>
    </w:p>
    <w:p w:rsidR="00900250" w:rsidRDefault="0070741E" w:rsidP="001029D2">
      <w:pPr>
        <w:pStyle w:val="Default"/>
        <w:numPr>
          <w:ilvl w:val="0"/>
          <w:numId w:val="8"/>
        </w:numPr>
        <w:jc w:val="both"/>
        <w:rPr>
          <w:rFonts w:asciiTheme="minorHAnsi" w:hAnsiTheme="minorHAnsi"/>
          <w:sz w:val="22"/>
          <w:szCs w:val="22"/>
        </w:rPr>
      </w:pPr>
      <w:r w:rsidRPr="00E23EEC">
        <w:rPr>
          <w:rFonts w:asciiTheme="minorHAnsi" w:hAnsiTheme="minorHAnsi"/>
          <w:sz w:val="22"/>
          <w:szCs w:val="22"/>
        </w:rPr>
        <w:t>a research passpo</w:t>
      </w:r>
      <w:r>
        <w:rPr>
          <w:rFonts w:asciiTheme="minorHAnsi" w:hAnsiTheme="minorHAnsi"/>
          <w:sz w:val="22"/>
          <w:szCs w:val="22"/>
        </w:rPr>
        <w:t xml:space="preserve">rt or </w:t>
      </w:r>
    </w:p>
    <w:p w:rsidR="0070741E" w:rsidRPr="00A21A9F" w:rsidRDefault="0070741E" w:rsidP="001029D2">
      <w:pPr>
        <w:pStyle w:val="Default"/>
        <w:numPr>
          <w:ilvl w:val="0"/>
          <w:numId w:val="8"/>
        </w:numPr>
        <w:jc w:val="both"/>
        <w:rPr>
          <w:rFonts w:asciiTheme="minorHAnsi" w:hAnsiTheme="minorHAnsi"/>
          <w:sz w:val="22"/>
          <w:szCs w:val="22"/>
        </w:rPr>
      </w:pPr>
      <w:r>
        <w:rPr>
          <w:rFonts w:asciiTheme="minorHAnsi" w:hAnsiTheme="minorHAnsi"/>
          <w:sz w:val="22"/>
          <w:szCs w:val="22"/>
        </w:rPr>
        <w:t xml:space="preserve">suitable references. </w:t>
      </w:r>
    </w:p>
    <w:p w:rsidR="0096258C" w:rsidRDefault="0096258C" w:rsidP="001029D2">
      <w:pPr>
        <w:pStyle w:val="Default"/>
        <w:jc w:val="both"/>
        <w:rPr>
          <w:rFonts w:asciiTheme="minorHAnsi" w:hAnsiTheme="minorHAnsi"/>
          <w:sz w:val="22"/>
          <w:szCs w:val="22"/>
        </w:rPr>
      </w:pPr>
    </w:p>
    <w:p w:rsidR="00900250" w:rsidRDefault="008A2CC5" w:rsidP="001029D2">
      <w:pPr>
        <w:spacing w:after="0"/>
        <w:jc w:val="both"/>
        <w:rPr>
          <w:b/>
          <w:bCs/>
        </w:rPr>
      </w:pPr>
      <w:r>
        <w:rPr>
          <w:b/>
        </w:rPr>
        <w:t xml:space="preserve">What </w:t>
      </w:r>
      <w:r w:rsidR="00B65C8D">
        <w:rPr>
          <w:b/>
        </w:rPr>
        <w:t xml:space="preserve">kinds of </w:t>
      </w:r>
      <w:r w:rsidR="00B1543F" w:rsidRPr="00B1543F">
        <w:rPr>
          <w:b/>
        </w:rPr>
        <w:t>Ethical Risks</w:t>
      </w:r>
      <w:r w:rsidR="00B65C8D">
        <w:rPr>
          <w:b/>
        </w:rPr>
        <w:t xml:space="preserve"> may be encountered? </w:t>
      </w:r>
      <w:r w:rsidR="00511336">
        <w:rPr>
          <w:b/>
        </w:rPr>
        <w:t>How can I monitor them?</w:t>
      </w:r>
      <w:r w:rsidR="00511336" w:rsidRPr="00511336">
        <w:rPr>
          <w:b/>
          <w:bCs/>
        </w:rPr>
        <w:t xml:space="preserve"> </w:t>
      </w:r>
    </w:p>
    <w:p w:rsidR="00900250" w:rsidRPr="00B03EB9" w:rsidRDefault="00900250" w:rsidP="001029D2">
      <w:pPr>
        <w:spacing w:after="0"/>
        <w:jc w:val="both"/>
      </w:pPr>
      <w:r w:rsidRPr="00B03EB9">
        <w:t>The kinds of ethical issues that arise in research may also arise in service evaluations:</w:t>
      </w:r>
    </w:p>
    <w:p w:rsidR="00900250" w:rsidRPr="00B03EB9" w:rsidRDefault="00900250" w:rsidP="001029D2">
      <w:pPr>
        <w:pStyle w:val="ListParagraph"/>
        <w:numPr>
          <w:ilvl w:val="0"/>
          <w:numId w:val="1"/>
        </w:numPr>
        <w:spacing w:after="0"/>
        <w:jc w:val="both"/>
      </w:pPr>
      <w:r w:rsidRPr="00B03EB9">
        <w:t>Recruitment and selection of participants</w:t>
      </w:r>
    </w:p>
    <w:p w:rsidR="00900250" w:rsidRPr="00B03EB9" w:rsidRDefault="00900250" w:rsidP="001029D2">
      <w:pPr>
        <w:pStyle w:val="ListParagraph"/>
        <w:numPr>
          <w:ilvl w:val="0"/>
          <w:numId w:val="1"/>
        </w:numPr>
        <w:spacing w:after="0"/>
        <w:jc w:val="both"/>
      </w:pPr>
      <w:r w:rsidRPr="00B03EB9">
        <w:t>Procedures for seeking consent</w:t>
      </w:r>
    </w:p>
    <w:p w:rsidR="00900250" w:rsidRPr="00B03EB9" w:rsidRDefault="00342D09" w:rsidP="001029D2">
      <w:pPr>
        <w:pStyle w:val="ListParagraph"/>
        <w:numPr>
          <w:ilvl w:val="0"/>
          <w:numId w:val="1"/>
        </w:numPr>
        <w:spacing w:after="0"/>
        <w:jc w:val="both"/>
      </w:pPr>
      <w:r w:rsidRPr="00B03EB9">
        <w:t>Anonymization</w:t>
      </w:r>
      <w:r w:rsidR="00900250" w:rsidRPr="00B03EB9">
        <w:t xml:space="preserve"> of data</w:t>
      </w:r>
    </w:p>
    <w:p w:rsidR="00900250" w:rsidRPr="00B03EB9" w:rsidRDefault="00900250" w:rsidP="001029D2">
      <w:pPr>
        <w:pStyle w:val="ListParagraph"/>
        <w:numPr>
          <w:ilvl w:val="0"/>
          <w:numId w:val="1"/>
        </w:numPr>
        <w:spacing w:after="0"/>
        <w:jc w:val="both"/>
      </w:pPr>
      <w:r w:rsidRPr="00B03EB9">
        <w:t>Confidentiality</w:t>
      </w:r>
    </w:p>
    <w:p w:rsidR="00900250" w:rsidRPr="00B03EB9" w:rsidRDefault="00900250" w:rsidP="001029D2">
      <w:pPr>
        <w:pStyle w:val="ListParagraph"/>
        <w:numPr>
          <w:ilvl w:val="0"/>
          <w:numId w:val="1"/>
        </w:numPr>
        <w:spacing w:after="0"/>
        <w:jc w:val="both"/>
      </w:pPr>
      <w:r>
        <w:t>Risk</w:t>
      </w:r>
      <w:r w:rsidRPr="00B03EB9">
        <w:t xml:space="preserve"> to participants</w:t>
      </w:r>
    </w:p>
    <w:p w:rsidR="00900250" w:rsidRPr="00B03EB9" w:rsidRDefault="00900250" w:rsidP="001029D2">
      <w:pPr>
        <w:pStyle w:val="ListParagraph"/>
        <w:numPr>
          <w:ilvl w:val="0"/>
          <w:numId w:val="1"/>
        </w:numPr>
        <w:spacing w:after="0"/>
        <w:jc w:val="both"/>
      </w:pPr>
      <w:r w:rsidRPr="00B03EB9">
        <w:t xml:space="preserve">Data protection </w:t>
      </w:r>
    </w:p>
    <w:p w:rsidR="00900250" w:rsidRPr="00B03EB9" w:rsidRDefault="00900250" w:rsidP="001029D2">
      <w:pPr>
        <w:pStyle w:val="ListParagraph"/>
        <w:numPr>
          <w:ilvl w:val="0"/>
          <w:numId w:val="1"/>
        </w:numPr>
        <w:spacing w:after="0"/>
        <w:jc w:val="both"/>
      </w:pPr>
      <w:r w:rsidRPr="00B03EB9">
        <w:t>Data storage and data management</w:t>
      </w:r>
    </w:p>
    <w:p w:rsidR="00900250" w:rsidRPr="00B03EB9" w:rsidRDefault="00900250" w:rsidP="001029D2">
      <w:pPr>
        <w:pStyle w:val="ListParagraph"/>
        <w:numPr>
          <w:ilvl w:val="0"/>
          <w:numId w:val="1"/>
        </w:numPr>
        <w:spacing w:after="0"/>
        <w:jc w:val="both"/>
      </w:pPr>
      <w:r w:rsidRPr="00B03EB9">
        <w:t>Data sharing and archiving</w:t>
      </w:r>
    </w:p>
    <w:p w:rsidR="00900250" w:rsidRPr="00B03EB9" w:rsidRDefault="00900250" w:rsidP="001029D2">
      <w:pPr>
        <w:pStyle w:val="ListParagraph"/>
        <w:numPr>
          <w:ilvl w:val="0"/>
          <w:numId w:val="1"/>
        </w:numPr>
        <w:spacing w:after="0"/>
        <w:jc w:val="both"/>
      </w:pPr>
      <w:r w:rsidRPr="00B03EB9">
        <w:t>Data disposal</w:t>
      </w:r>
    </w:p>
    <w:p w:rsidR="00900250" w:rsidRDefault="00900250" w:rsidP="001029D2">
      <w:pPr>
        <w:pStyle w:val="ListParagraph"/>
        <w:numPr>
          <w:ilvl w:val="0"/>
          <w:numId w:val="1"/>
        </w:numPr>
        <w:spacing w:after="0"/>
        <w:jc w:val="both"/>
      </w:pPr>
      <w:r w:rsidRPr="00B03EB9">
        <w:t>Conflicts of interests</w:t>
      </w:r>
    </w:p>
    <w:p w:rsidR="00C0679C" w:rsidRDefault="00C0679C" w:rsidP="001029D2">
      <w:pPr>
        <w:pStyle w:val="ListParagraph"/>
        <w:spacing w:after="0"/>
        <w:jc w:val="both"/>
      </w:pPr>
    </w:p>
    <w:p w:rsidR="001029D2" w:rsidRDefault="001029D2" w:rsidP="001029D2">
      <w:pPr>
        <w:pStyle w:val="ListParagraph"/>
        <w:spacing w:after="0"/>
        <w:jc w:val="both"/>
      </w:pPr>
    </w:p>
    <w:p w:rsidR="001029D2" w:rsidRPr="00B03EB9" w:rsidRDefault="001029D2" w:rsidP="001029D2">
      <w:pPr>
        <w:pStyle w:val="ListParagraph"/>
        <w:spacing w:after="0"/>
        <w:jc w:val="both"/>
      </w:pPr>
    </w:p>
    <w:p w:rsidR="00900250" w:rsidRDefault="009011B3" w:rsidP="001029D2">
      <w:pPr>
        <w:jc w:val="both"/>
      </w:pPr>
      <w:r>
        <w:rPr>
          <w:b/>
        </w:rPr>
        <w:lastRenderedPageBreak/>
        <w:t>When does an</w:t>
      </w:r>
      <w:r w:rsidR="00EA17E9" w:rsidRPr="00B26FFE">
        <w:rPr>
          <w:b/>
        </w:rPr>
        <w:t xml:space="preserve"> evaluation study require ethics review</w:t>
      </w:r>
      <w:r w:rsidR="003E5A38" w:rsidRPr="00B26FFE">
        <w:rPr>
          <w:b/>
        </w:rPr>
        <w:t xml:space="preserve"> or </w:t>
      </w:r>
      <w:r w:rsidR="004A5E0F" w:rsidRPr="00B26FFE">
        <w:rPr>
          <w:b/>
        </w:rPr>
        <w:t>oversight</w:t>
      </w:r>
      <w:r w:rsidR="00B65C8D">
        <w:rPr>
          <w:b/>
        </w:rPr>
        <w:t>?</w:t>
      </w:r>
      <w:r w:rsidR="00AF5763" w:rsidRPr="00AF5763">
        <w:rPr>
          <w:b/>
        </w:rPr>
        <w:t xml:space="preserve"> </w:t>
      </w:r>
      <w:r w:rsidR="0071740F">
        <w:t xml:space="preserve"> </w:t>
      </w:r>
    </w:p>
    <w:p w:rsidR="00900250" w:rsidRDefault="00AF5763" w:rsidP="001029D2">
      <w:pPr>
        <w:spacing w:after="0"/>
        <w:jc w:val="both"/>
      </w:pPr>
      <w:r>
        <w:t xml:space="preserve">Evaluators should conform to their own professional or Institutional guidelines to assess whether a </w:t>
      </w:r>
      <w:r w:rsidR="000E316A">
        <w:t xml:space="preserve">service evaluation </w:t>
      </w:r>
      <w:r>
        <w:t xml:space="preserve">needs ethical consideration </w:t>
      </w:r>
      <w:r w:rsidRPr="00AF5763">
        <w:t xml:space="preserve"> </w:t>
      </w:r>
    </w:p>
    <w:p w:rsidR="00900250" w:rsidRDefault="00AF5763" w:rsidP="001029D2">
      <w:pPr>
        <w:spacing w:after="0"/>
        <w:jc w:val="both"/>
      </w:pPr>
      <w:r w:rsidRPr="00900250">
        <w:rPr>
          <w:bCs/>
        </w:rPr>
        <w:t xml:space="preserve">If in doubt, researchers </w:t>
      </w:r>
      <w:r w:rsidR="00900250" w:rsidRPr="00900250">
        <w:rPr>
          <w:bCs/>
        </w:rPr>
        <w:t>should</w:t>
      </w:r>
      <w:r w:rsidRPr="00900250">
        <w:rPr>
          <w:bCs/>
        </w:rPr>
        <w:t xml:space="preserve"> consult </w:t>
      </w:r>
      <w:r w:rsidR="00C0679C">
        <w:rPr>
          <w:bCs/>
        </w:rPr>
        <w:t xml:space="preserve">the College/School/Faculty </w:t>
      </w:r>
      <w:r w:rsidRPr="00900250">
        <w:rPr>
          <w:bCs/>
        </w:rPr>
        <w:t>R</w:t>
      </w:r>
      <w:r w:rsidR="00900250" w:rsidRPr="00900250">
        <w:rPr>
          <w:bCs/>
        </w:rPr>
        <w:t xml:space="preserve">esearch </w:t>
      </w:r>
      <w:r w:rsidRPr="00900250">
        <w:rPr>
          <w:bCs/>
        </w:rPr>
        <w:t>E</w:t>
      </w:r>
      <w:r w:rsidR="00900250" w:rsidRPr="00900250">
        <w:rPr>
          <w:bCs/>
        </w:rPr>
        <w:t xml:space="preserve">thics Committee </w:t>
      </w:r>
      <w:r w:rsidRPr="00900250">
        <w:rPr>
          <w:bCs/>
        </w:rPr>
        <w:t>Chair</w:t>
      </w:r>
      <w:r w:rsidR="00900250" w:rsidRPr="00900250">
        <w:rPr>
          <w:bCs/>
        </w:rPr>
        <w:t>s</w:t>
      </w:r>
      <w:r w:rsidR="00900250">
        <w:rPr>
          <w:bCs/>
        </w:rPr>
        <w:t>.</w:t>
      </w:r>
      <w:r w:rsidRPr="00900250">
        <w:rPr>
          <w:bCs/>
        </w:rPr>
        <w:t xml:space="preserve"> In</w:t>
      </w:r>
      <w:r w:rsidR="00900250">
        <w:rPr>
          <w:bCs/>
        </w:rPr>
        <w:t xml:space="preserve"> the case of student projects, Academic S</w:t>
      </w:r>
      <w:r w:rsidRPr="00900250">
        <w:rPr>
          <w:bCs/>
        </w:rPr>
        <w:t xml:space="preserve">upervisors </w:t>
      </w:r>
      <w:r w:rsidR="00900250" w:rsidRPr="00900250">
        <w:rPr>
          <w:bCs/>
        </w:rPr>
        <w:t>should</w:t>
      </w:r>
      <w:r w:rsidRPr="00900250">
        <w:rPr>
          <w:bCs/>
        </w:rPr>
        <w:t xml:space="preserve"> make the final decision on whether or not to ask R</w:t>
      </w:r>
      <w:r w:rsidR="00900250" w:rsidRPr="00900250">
        <w:rPr>
          <w:bCs/>
        </w:rPr>
        <w:t xml:space="preserve">esearch </w:t>
      </w:r>
      <w:r w:rsidRPr="00900250">
        <w:rPr>
          <w:bCs/>
        </w:rPr>
        <w:t>E</w:t>
      </w:r>
      <w:r w:rsidR="00900250" w:rsidRPr="00900250">
        <w:rPr>
          <w:bCs/>
        </w:rPr>
        <w:t xml:space="preserve">thics Committee </w:t>
      </w:r>
      <w:r w:rsidRPr="00900250">
        <w:rPr>
          <w:bCs/>
        </w:rPr>
        <w:t>Chair</w:t>
      </w:r>
      <w:r w:rsidR="00900250">
        <w:rPr>
          <w:bCs/>
        </w:rPr>
        <w:t>s</w:t>
      </w:r>
      <w:r w:rsidRPr="00900250">
        <w:rPr>
          <w:bCs/>
        </w:rPr>
        <w:t xml:space="preserve"> for ethical oversight</w:t>
      </w:r>
      <w:r w:rsidR="006E4926" w:rsidRPr="00900250">
        <w:rPr>
          <w:bCs/>
        </w:rPr>
        <w:t xml:space="preserve"> or</w:t>
      </w:r>
      <w:r w:rsidR="00706919" w:rsidRPr="00900250">
        <w:rPr>
          <w:bCs/>
        </w:rPr>
        <w:t xml:space="preserve"> whether to undertake </w:t>
      </w:r>
      <w:r w:rsidR="00900250" w:rsidRPr="00900250">
        <w:rPr>
          <w:bCs/>
        </w:rPr>
        <w:t>the ethical review</w:t>
      </w:r>
      <w:r w:rsidR="00706919" w:rsidRPr="00900250">
        <w:rPr>
          <w:bCs/>
        </w:rPr>
        <w:t xml:space="preserve"> themselves</w:t>
      </w:r>
      <w:r w:rsidR="00706919">
        <w:t xml:space="preserve">. </w:t>
      </w:r>
    </w:p>
    <w:p w:rsidR="00AF5763" w:rsidRPr="00631A8A" w:rsidRDefault="00706919" w:rsidP="001029D2">
      <w:pPr>
        <w:spacing w:after="0"/>
        <w:jc w:val="both"/>
      </w:pPr>
      <w:r>
        <w:t>The</w:t>
      </w:r>
      <w:r w:rsidR="00AF5763" w:rsidRPr="00B03EB9">
        <w:t xml:space="preserve"> </w:t>
      </w:r>
      <w:r w:rsidR="00342D09">
        <w:t xml:space="preserve">following questions have been adapted from the </w:t>
      </w:r>
      <w:r w:rsidR="00AF5763" w:rsidRPr="00B03EB9">
        <w:t>HQIP (Healthcare Quality Improvement Partnership</w:t>
      </w:r>
      <w:r w:rsidR="00AF5763" w:rsidRPr="00AF5763">
        <w:t xml:space="preserve"> </w:t>
      </w:r>
      <w:hyperlink r:id="rId17" w:history="1">
        <w:r w:rsidR="00900250" w:rsidRPr="007C7FD0">
          <w:rPr>
            <w:rStyle w:val="Hyperlink"/>
          </w:rPr>
          <w:t>https://www.hqip.org.uk/</w:t>
        </w:r>
      </w:hyperlink>
      <w:r w:rsidR="00900250">
        <w:t xml:space="preserve"> </w:t>
      </w:r>
      <w:r w:rsidR="00342D09">
        <w:t xml:space="preserve"> who </w:t>
      </w:r>
      <w:r w:rsidR="00AF5763" w:rsidRPr="00B03EB9">
        <w:t>propose the following questions to screen for possible ethics questions</w:t>
      </w:r>
      <w:r w:rsidR="00342D09">
        <w:t xml:space="preserve"> in service evaluations</w:t>
      </w:r>
      <w:r w:rsidR="00AF5763" w:rsidRPr="00B03EB9">
        <w:t>:</w:t>
      </w:r>
    </w:p>
    <w:p w:rsidR="003E5A38" w:rsidRDefault="003E5A38" w:rsidP="001029D2">
      <w:pPr>
        <w:jc w:val="both"/>
      </w:pPr>
      <w:r w:rsidRPr="00B03EB9">
        <w:t xml:space="preserve">If the answer to any of these questions is </w:t>
      </w:r>
      <w:r w:rsidRPr="00C0679C">
        <w:rPr>
          <w:b/>
        </w:rPr>
        <w:t>yes</w:t>
      </w:r>
      <w:r w:rsidRPr="00B03EB9">
        <w:t xml:space="preserve"> then the study will need ethical</w:t>
      </w:r>
      <w:r w:rsidR="00706919">
        <w:t xml:space="preserve"> oversight/</w:t>
      </w:r>
      <w:r w:rsidRPr="00B03EB9">
        <w:t xml:space="preserve"> </w:t>
      </w:r>
      <w:r w:rsidR="00045481">
        <w:t>c</w:t>
      </w:r>
      <w:r w:rsidRPr="00B03EB9">
        <w:t>onsideration</w:t>
      </w:r>
    </w:p>
    <w:tbl>
      <w:tblPr>
        <w:tblStyle w:val="TableGrid"/>
        <w:tblW w:w="0" w:type="auto"/>
        <w:tblLook w:val="04A0" w:firstRow="1" w:lastRow="0" w:firstColumn="1" w:lastColumn="0" w:noHBand="0" w:noVBand="1"/>
      </w:tblPr>
      <w:tblGrid>
        <w:gridCol w:w="3005"/>
        <w:gridCol w:w="3005"/>
        <w:gridCol w:w="3006"/>
      </w:tblGrid>
      <w:tr w:rsidR="00900250" w:rsidTr="00900250">
        <w:tc>
          <w:tcPr>
            <w:tcW w:w="3005" w:type="dxa"/>
          </w:tcPr>
          <w:p w:rsidR="00900250" w:rsidRPr="007B511A" w:rsidRDefault="007B511A" w:rsidP="001029D2">
            <w:pPr>
              <w:pStyle w:val="Default"/>
              <w:jc w:val="both"/>
              <w:rPr>
                <w:rFonts w:asciiTheme="minorHAnsi" w:hAnsiTheme="minorHAnsi"/>
                <w:b/>
                <w:sz w:val="22"/>
                <w:szCs w:val="22"/>
              </w:rPr>
            </w:pPr>
            <w:r w:rsidRPr="007B511A">
              <w:rPr>
                <w:rFonts w:asciiTheme="minorHAnsi" w:hAnsiTheme="minorHAnsi"/>
                <w:b/>
                <w:sz w:val="22"/>
                <w:szCs w:val="22"/>
              </w:rPr>
              <w:t>Does the evaluation</w:t>
            </w:r>
          </w:p>
        </w:tc>
        <w:tc>
          <w:tcPr>
            <w:tcW w:w="3005" w:type="dxa"/>
          </w:tcPr>
          <w:p w:rsidR="00900250" w:rsidRPr="007B511A" w:rsidRDefault="00900250" w:rsidP="001029D2">
            <w:pPr>
              <w:pStyle w:val="Default"/>
              <w:jc w:val="both"/>
              <w:rPr>
                <w:rFonts w:asciiTheme="minorHAnsi" w:hAnsiTheme="minorHAnsi"/>
                <w:b/>
                <w:sz w:val="22"/>
                <w:szCs w:val="22"/>
              </w:rPr>
            </w:pPr>
            <w:r w:rsidRPr="007B511A">
              <w:rPr>
                <w:rFonts w:asciiTheme="minorHAnsi" w:hAnsiTheme="minorHAnsi"/>
                <w:b/>
                <w:sz w:val="22"/>
                <w:szCs w:val="22"/>
              </w:rPr>
              <w:t>Yes</w:t>
            </w:r>
          </w:p>
        </w:tc>
        <w:tc>
          <w:tcPr>
            <w:tcW w:w="3006" w:type="dxa"/>
          </w:tcPr>
          <w:p w:rsidR="00900250" w:rsidRPr="007B511A" w:rsidRDefault="00900250" w:rsidP="001029D2">
            <w:pPr>
              <w:pStyle w:val="Default"/>
              <w:jc w:val="both"/>
              <w:rPr>
                <w:rFonts w:asciiTheme="minorHAnsi" w:hAnsiTheme="minorHAnsi"/>
                <w:b/>
                <w:sz w:val="22"/>
                <w:szCs w:val="22"/>
              </w:rPr>
            </w:pPr>
            <w:r w:rsidRPr="007B511A">
              <w:rPr>
                <w:rFonts w:asciiTheme="minorHAnsi" w:hAnsiTheme="minorHAnsi"/>
                <w:b/>
                <w:sz w:val="22"/>
                <w:szCs w:val="22"/>
              </w:rPr>
              <w:t>No</w:t>
            </w:r>
          </w:p>
        </w:tc>
      </w:tr>
      <w:tr w:rsidR="00900250" w:rsidTr="00900250">
        <w:tc>
          <w:tcPr>
            <w:tcW w:w="3005" w:type="dxa"/>
          </w:tcPr>
          <w:p w:rsidR="00900250"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Infringe on </w:t>
            </w:r>
            <w:r w:rsidR="00342D09">
              <w:rPr>
                <w:rFonts w:asciiTheme="minorHAnsi" w:hAnsiTheme="minorHAnsi"/>
                <w:sz w:val="22"/>
                <w:szCs w:val="22"/>
              </w:rPr>
              <w:t>individuals</w:t>
            </w:r>
            <w:r w:rsidRPr="00B03EB9">
              <w:rPr>
                <w:rFonts w:asciiTheme="minorHAnsi" w:hAnsiTheme="minorHAnsi"/>
                <w:sz w:val="22"/>
                <w:szCs w:val="22"/>
              </w:rPr>
              <w:t>’ rights?</w:t>
            </w:r>
          </w:p>
        </w:tc>
        <w:tc>
          <w:tcPr>
            <w:tcW w:w="3005" w:type="dxa"/>
          </w:tcPr>
          <w:p w:rsidR="00900250" w:rsidRDefault="00900250" w:rsidP="001029D2">
            <w:pPr>
              <w:pStyle w:val="Default"/>
              <w:jc w:val="both"/>
              <w:rPr>
                <w:rFonts w:asciiTheme="minorHAnsi" w:hAnsiTheme="minorHAnsi"/>
                <w:sz w:val="22"/>
                <w:szCs w:val="22"/>
              </w:rPr>
            </w:pPr>
          </w:p>
        </w:tc>
        <w:tc>
          <w:tcPr>
            <w:tcW w:w="3006" w:type="dxa"/>
          </w:tcPr>
          <w:p w:rsidR="00900250" w:rsidRDefault="00900250" w:rsidP="001029D2">
            <w:pPr>
              <w:pStyle w:val="Default"/>
              <w:jc w:val="both"/>
              <w:rPr>
                <w:rFonts w:asciiTheme="minorHAnsi" w:hAnsiTheme="minorHAnsi"/>
                <w:sz w:val="22"/>
                <w:szCs w:val="22"/>
              </w:rPr>
            </w:pPr>
          </w:p>
        </w:tc>
      </w:tr>
      <w:tr w:rsidR="00900250" w:rsidTr="00900250">
        <w:tc>
          <w:tcPr>
            <w:tcW w:w="3005" w:type="dxa"/>
          </w:tcPr>
          <w:p w:rsidR="00900250" w:rsidRDefault="00C0679C" w:rsidP="001029D2">
            <w:pPr>
              <w:pStyle w:val="Default"/>
              <w:jc w:val="both"/>
              <w:rPr>
                <w:rFonts w:asciiTheme="minorHAnsi" w:hAnsiTheme="minorHAnsi"/>
                <w:sz w:val="22"/>
                <w:szCs w:val="22"/>
              </w:rPr>
            </w:pPr>
            <w:r>
              <w:rPr>
                <w:rFonts w:asciiTheme="minorHAnsi" w:hAnsiTheme="minorHAnsi"/>
                <w:sz w:val="22"/>
                <w:szCs w:val="22"/>
              </w:rPr>
              <w:t>Risk breaching patient</w:t>
            </w:r>
            <w:r w:rsidR="007B511A" w:rsidRPr="00B03EB9">
              <w:rPr>
                <w:rFonts w:asciiTheme="minorHAnsi" w:hAnsiTheme="minorHAnsi"/>
                <w:sz w:val="22"/>
                <w:szCs w:val="22"/>
              </w:rPr>
              <w:t xml:space="preserve"> </w:t>
            </w:r>
            <w:r w:rsidR="00342D09">
              <w:rPr>
                <w:rFonts w:asciiTheme="minorHAnsi" w:hAnsiTheme="minorHAnsi"/>
                <w:sz w:val="22"/>
                <w:szCs w:val="22"/>
              </w:rPr>
              <w:t xml:space="preserve">/client </w:t>
            </w:r>
            <w:r w:rsidR="007B511A" w:rsidRPr="00B03EB9">
              <w:rPr>
                <w:rFonts w:asciiTheme="minorHAnsi" w:hAnsiTheme="minorHAnsi"/>
                <w:sz w:val="22"/>
                <w:szCs w:val="22"/>
              </w:rPr>
              <w:t>confidentiality or privac</w:t>
            </w:r>
            <w:r w:rsidR="007B511A">
              <w:rPr>
                <w:rFonts w:asciiTheme="minorHAnsi" w:hAnsiTheme="minorHAnsi"/>
                <w:sz w:val="22"/>
                <w:szCs w:val="22"/>
              </w:rPr>
              <w:t>y?</w:t>
            </w:r>
          </w:p>
        </w:tc>
        <w:tc>
          <w:tcPr>
            <w:tcW w:w="3005" w:type="dxa"/>
          </w:tcPr>
          <w:p w:rsidR="00900250" w:rsidRDefault="00900250" w:rsidP="001029D2">
            <w:pPr>
              <w:pStyle w:val="Default"/>
              <w:jc w:val="both"/>
              <w:rPr>
                <w:rFonts w:asciiTheme="minorHAnsi" w:hAnsiTheme="minorHAnsi"/>
                <w:sz w:val="22"/>
                <w:szCs w:val="22"/>
              </w:rPr>
            </w:pPr>
          </w:p>
        </w:tc>
        <w:tc>
          <w:tcPr>
            <w:tcW w:w="3006" w:type="dxa"/>
          </w:tcPr>
          <w:p w:rsidR="00900250" w:rsidRDefault="00900250" w:rsidP="001029D2">
            <w:pPr>
              <w:pStyle w:val="Default"/>
              <w:jc w:val="both"/>
              <w:rPr>
                <w:rFonts w:asciiTheme="minorHAnsi" w:hAnsiTheme="minorHAnsi"/>
                <w:sz w:val="22"/>
                <w:szCs w:val="22"/>
              </w:rPr>
            </w:pPr>
          </w:p>
        </w:tc>
      </w:tr>
      <w:tr w:rsidR="00900250" w:rsidTr="00900250">
        <w:tc>
          <w:tcPr>
            <w:tcW w:w="3005" w:type="dxa"/>
          </w:tcPr>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Place any extra burden on the individual beyond usual</w:t>
            </w:r>
          </w:p>
          <w:p w:rsidR="00900250"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 care or activity                                                                       </w:t>
            </w:r>
          </w:p>
        </w:tc>
        <w:tc>
          <w:tcPr>
            <w:tcW w:w="3005" w:type="dxa"/>
          </w:tcPr>
          <w:p w:rsidR="00900250" w:rsidRDefault="00900250" w:rsidP="001029D2">
            <w:pPr>
              <w:pStyle w:val="Default"/>
              <w:jc w:val="both"/>
              <w:rPr>
                <w:rFonts w:asciiTheme="minorHAnsi" w:hAnsiTheme="minorHAnsi"/>
                <w:sz w:val="22"/>
                <w:szCs w:val="22"/>
              </w:rPr>
            </w:pPr>
          </w:p>
        </w:tc>
        <w:tc>
          <w:tcPr>
            <w:tcW w:w="3006" w:type="dxa"/>
          </w:tcPr>
          <w:p w:rsidR="00900250" w:rsidRDefault="00900250" w:rsidP="001029D2">
            <w:pPr>
              <w:pStyle w:val="Default"/>
              <w:jc w:val="both"/>
              <w:rPr>
                <w:rFonts w:asciiTheme="minorHAnsi" w:hAnsiTheme="minorHAnsi"/>
                <w:sz w:val="22"/>
                <w:szCs w:val="22"/>
              </w:rPr>
            </w:pPr>
          </w:p>
        </w:tc>
      </w:tr>
      <w:tr w:rsidR="00900250" w:rsidTr="00900250">
        <w:tc>
          <w:tcPr>
            <w:tcW w:w="3005" w:type="dxa"/>
          </w:tcPr>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Involve any significant departure from </w:t>
            </w:r>
            <w:r>
              <w:rPr>
                <w:rFonts w:asciiTheme="minorHAnsi" w:hAnsiTheme="minorHAnsi"/>
                <w:sz w:val="22"/>
                <w:szCs w:val="22"/>
              </w:rPr>
              <w:t xml:space="preserve">              </w:t>
            </w:r>
          </w:p>
          <w:p w:rsidR="00900250" w:rsidRDefault="007B511A" w:rsidP="001029D2">
            <w:pPr>
              <w:pStyle w:val="Default"/>
              <w:jc w:val="both"/>
              <w:rPr>
                <w:rFonts w:asciiTheme="minorHAnsi" w:hAnsiTheme="minorHAnsi"/>
                <w:sz w:val="22"/>
                <w:szCs w:val="22"/>
              </w:rPr>
            </w:pPr>
            <w:r w:rsidRPr="00B03EB9">
              <w:rPr>
                <w:rFonts w:asciiTheme="minorHAnsi" w:hAnsiTheme="minorHAnsi"/>
                <w:sz w:val="22"/>
                <w:szCs w:val="22"/>
              </w:rPr>
              <w:t>usual clinical care</w:t>
            </w:r>
            <w:r w:rsidR="00342D09">
              <w:rPr>
                <w:rFonts w:asciiTheme="minorHAnsi" w:hAnsiTheme="minorHAnsi"/>
                <w:sz w:val="22"/>
                <w:szCs w:val="22"/>
              </w:rPr>
              <w:t xml:space="preserve"> or service</w:t>
            </w:r>
          </w:p>
        </w:tc>
        <w:tc>
          <w:tcPr>
            <w:tcW w:w="3005" w:type="dxa"/>
          </w:tcPr>
          <w:p w:rsidR="00900250" w:rsidRDefault="00900250" w:rsidP="001029D2">
            <w:pPr>
              <w:pStyle w:val="Default"/>
              <w:jc w:val="both"/>
              <w:rPr>
                <w:rFonts w:asciiTheme="minorHAnsi" w:hAnsiTheme="minorHAnsi"/>
                <w:sz w:val="22"/>
                <w:szCs w:val="22"/>
              </w:rPr>
            </w:pPr>
          </w:p>
        </w:tc>
        <w:tc>
          <w:tcPr>
            <w:tcW w:w="3006" w:type="dxa"/>
          </w:tcPr>
          <w:p w:rsidR="00900250" w:rsidRDefault="00900250" w:rsidP="001029D2">
            <w:pPr>
              <w:pStyle w:val="Default"/>
              <w:jc w:val="both"/>
              <w:rPr>
                <w:rFonts w:asciiTheme="minorHAnsi" w:hAnsiTheme="minorHAnsi"/>
                <w:sz w:val="22"/>
                <w:szCs w:val="22"/>
              </w:rPr>
            </w:pPr>
          </w:p>
        </w:tc>
      </w:tr>
      <w:tr w:rsidR="00900250" w:rsidTr="00900250">
        <w:tc>
          <w:tcPr>
            <w:tcW w:w="3005" w:type="dxa"/>
          </w:tcPr>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Allocate any interventions differently among groups </w:t>
            </w:r>
          </w:p>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of </w:t>
            </w:r>
            <w:r w:rsidR="00342D09">
              <w:rPr>
                <w:rFonts w:asciiTheme="minorHAnsi" w:hAnsiTheme="minorHAnsi"/>
                <w:sz w:val="22"/>
                <w:szCs w:val="22"/>
              </w:rPr>
              <w:t>service users</w:t>
            </w:r>
            <w:r w:rsidRPr="00B03EB9">
              <w:rPr>
                <w:rFonts w:asciiTheme="minorHAnsi" w:hAnsiTheme="minorHAnsi"/>
                <w:sz w:val="22"/>
                <w:szCs w:val="22"/>
              </w:rPr>
              <w:t>?</w:t>
            </w:r>
          </w:p>
          <w:p w:rsidR="00900250" w:rsidRDefault="00900250" w:rsidP="001029D2">
            <w:pPr>
              <w:pStyle w:val="Default"/>
              <w:jc w:val="both"/>
              <w:rPr>
                <w:rFonts w:asciiTheme="minorHAnsi" w:hAnsiTheme="minorHAnsi"/>
                <w:sz w:val="22"/>
                <w:szCs w:val="22"/>
              </w:rPr>
            </w:pPr>
          </w:p>
        </w:tc>
        <w:tc>
          <w:tcPr>
            <w:tcW w:w="3005" w:type="dxa"/>
          </w:tcPr>
          <w:p w:rsidR="00900250" w:rsidRDefault="00900250" w:rsidP="001029D2">
            <w:pPr>
              <w:pStyle w:val="Default"/>
              <w:jc w:val="both"/>
              <w:rPr>
                <w:rFonts w:asciiTheme="minorHAnsi" w:hAnsiTheme="minorHAnsi"/>
                <w:sz w:val="22"/>
                <w:szCs w:val="22"/>
              </w:rPr>
            </w:pPr>
          </w:p>
        </w:tc>
        <w:tc>
          <w:tcPr>
            <w:tcW w:w="3006" w:type="dxa"/>
          </w:tcPr>
          <w:p w:rsidR="00900250" w:rsidRDefault="00900250" w:rsidP="001029D2">
            <w:pPr>
              <w:pStyle w:val="Default"/>
              <w:jc w:val="both"/>
              <w:rPr>
                <w:rFonts w:asciiTheme="minorHAnsi" w:hAnsiTheme="minorHAnsi"/>
                <w:sz w:val="22"/>
                <w:szCs w:val="22"/>
              </w:rPr>
            </w:pPr>
          </w:p>
        </w:tc>
      </w:tr>
      <w:tr w:rsidR="00900250" w:rsidTr="00900250">
        <w:tc>
          <w:tcPr>
            <w:tcW w:w="3005" w:type="dxa"/>
          </w:tcPr>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Involve a potential conflict of obligation, for example, </w:t>
            </w:r>
          </w:p>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a trade-off between quality and cost, to patients</w:t>
            </w:r>
            <w:r w:rsidR="00342D09">
              <w:rPr>
                <w:rFonts w:asciiTheme="minorHAnsi" w:hAnsiTheme="minorHAnsi"/>
                <w:sz w:val="22"/>
                <w:szCs w:val="22"/>
              </w:rPr>
              <w:t>, clients, staff</w:t>
            </w:r>
          </w:p>
          <w:p w:rsidR="00900250" w:rsidRDefault="00900250" w:rsidP="001029D2">
            <w:pPr>
              <w:pStyle w:val="Default"/>
              <w:jc w:val="both"/>
              <w:rPr>
                <w:rFonts w:asciiTheme="minorHAnsi" w:hAnsiTheme="minorHAnsi"/>
                <w:sz w:val="22"/>
                <w:szCs w:val="22"/>
              </w:rPr>
            </w:pPr>
          </w:p>
        </w:tc>
        <w:tc>
          <w:tcPr>
            <w:tcW w:w="3005" w:type="dxa"/>
          </w:tcPr>
          <w:p w:rsidR="00900250" w:rsidRDefault="00900250" w:rsidP="001029D2">
            <w:pPr>
              <w:pStyle w:val="Default"/>
              <w:jc w:val="both"/>
              <w:rPr>
                <w:rFonts w:asciiTheme="minorHAnsi" w:hAnsiTheme="minorHAnsi"/>
                <w:sz w:val="22"/>
                <w:szCs w:val="22"/>
              </w:rPr>
            </w:pPr>
          </w:p>
        </w:tc>
        <w:tc>
          <w:tcPr>
            <w:tcW w:w="3006" w:type="dxa"/>
          </w:tcPr>
          <w:p w:rsidR="00900250" w:rsidRDefault="00900250" w:rsidP="001029D2">
            <w:pPr>
              <w:pStyle w:val="Default"/>
              <w:jc w:val="both"/>
              <w:rPr>
                <w:rFonts w:asciiTheme="minorHAnsi" w:hAnsiTheme="minorHAnsi"/>
                <w:sz w:val="22"/>
                <w:szCs w:val="22"/>
              </w:rPr>
            </w:pPr>
          </w:p>
        </w:tc>
      </w:tr>
      <w:tr w:rsidR="00900250" w:rsidTr="00900250">
        <w:tc>
          <w:tcPr>
            <w:tcW w:w="3005" w:type="dxa"/>
          </w:tcPr>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Involve the use of any untested clinical or systems </w:t>
            </w:r>
          </w:p>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intervention</w:t>
            </w:r>
          </w:p>
          <w:p w:rsidR="00900250" w:rsidRDefault="00900250" w:rsidP="001029D2">
            <w:pPr>
              <w:pStyle w:val="Default"/>
              <w:jc w:val="both"/>
              <w:rPr>
                <w:rFonts w:asciiTheme="minorHAnsi" w:hAnsiTheme="minorHAnsi"/>
                <w:sz w:val="22"/>
                <w:szCs w:val="22"/>
              </w:rPr>
            </w:pPr>
          </w:p>
        </w:tc>
        <w:tc>
          <w:tcPr>
            <w:tcW w:w="3005" w:type="dxa"/>
          </w:tcPr>
          <w:p w:rsidR="00900250" w:rsidRDefault="00900250" w:rsidP="001029D2">
            <w:pPr>
              <w:pStyle w:val="Default"/>
              <w:jc w:val="both"/>
              <w:rPr>
                <w:rFonts w:asciiTheme="minorHAnsi" w:hAnsiTheme="minorHAnsi"/>
                <w:sz w:val="22"/>
                <w:szCs w:val="22"/>
              </w:rPr>
            </w:pPr>
          </w:p>
        </w:tc>
        <w:tc>
          <w:tcPr>
            <w:tcW w:w="3006" w:type="dxa"/>
          </w:tcPr>
          <w:p w:rsidR="00900250" w:rsidRDefault="00900250" w:rsidP="001029D2">
            <w:pPr>
              <w:pStyle w:val="Default"/>
              <w:jc w:val="both"/>
              <w:rPr>
                <w:rFonts w:asciiTheme="minorHAnsi" w:hAnsiTheme="minorHAnsi"/>
                <w:sz w:val="22"/>
                <w:szCs w:val="22"/>
              </w:rPr>
            </w:pPr>
          </w:p>
        </w:tc>
      </w:tr>
      <w:tr w:rsidR="007B511A" w:rsidTr="00900250">
        <w:tc>
          <w:tcPr>
            <w:tcW w:w="3005" w:type="dxa"/>
          </w:tcPr>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Provide no direct benefit to </w:t>
            </w:r>
            <w:r w:rsidR="00342D09">
              <w:rPr>
                <w:rFonts w:asciiTheme="minorHAnsi" w:hAnsiTheme="minorHAnsi"/>
                <w:sz w:val="22"/>
                <w:szCs w:val="22"/>
              </w:rPr>
              <w:t xml:space="preserve">care of patients, service users, </w:t>
            </w:r>
            <w:r w:rsidRPr="00B03EB9">
              <w:rPr>
                <w:rFonts w:asciiTheme="minorHAnsi" w:hAnsiTheme="minorHAnsi"/>
                <w:sz w:val="22"/>
                <w:szCs w:val="22"/>
              </w:rPr>
              <w:t xml:space="preserve"> or </w:t>
            </w:r>
            <w:r w:rsidR="00342D09">
              <w:rPr>
                <w:rFonts w:asciiTheme="minorHAnsi" w:hAnsiTheme="minorHAnsi"/>
                <w:sz w:val="22"/>
                <w:szCs w:val="22"/>
              </w:rPr>
              <w:t xml:space="preserve"> their </w:t>
            </w:r>
            <w:r w:rsidRPr="00B03EB9">
              <w:rPr>
                <w:rFonts w:asciiTheme="minorHAnsi" w:hAnsiTheme="minorHAnsi"/>
                <w:sz w:val="22"/>
                <w:szCs w:val="22"/>
              </w:rPr>
              <w:t xml:space="preserve"> care or improving the service</w:t>
            </w:r>
          </w:p>
          <w:p w:rsidR="007B511A" w:rsidRPr="00B03EB9" w:rsidRDefault="007B511A" w:rsidP="001029D2">
            <w:pPr>
              <w:pStyle w:val="Default"/>
              <w:jc w:val="both"/>
              <w:rPr>
                <w:rFonts w:asciiTheme="minorHAnsi" w:hAnsiTheme="minorHAnsi"/>
                <w:sz w:val="22"/>
                <w:szCs w:val="22"/>
              </w:rPr>
            </w:pPr>
          </w:p>
        </w:tc>
        <w:tc>
          <w:tcPr>
            <w:tcW w:w="3005" w:type="dxa"/>
          </w:tcPr>
          <w:p w:rsidR="007B511A" w:rsidRDefault="007B511A" w:rsidP="001029D2">
            <w:pPr>
              <w:pStyle w:val="Default"/>
              <w:jc w:val="both"/>
              <w:rPr>
                <w:rFonts w:asciiTheme="minorHAnsi" w:hAnsiTheme="minorHAnsi"/>
                <w:sz w:val="22"/>
                <w:szCs w:val="22"/>
              </w:rPr>
            </w:pPr>
          </w:p>
        </w:tc>
        <w:tc>
          <w:tcPr>
            <w:tcW w:w="3006" w:type="dxa"/>
          </w:tcPr>
          <w:p w:rsidR="007B511A" w:rsidRDefault="007B511A" w:rsidP="001029D2">
            <w:pPr>
              <w:pStyle w:val="Default"/>
              <w:jc w:val="both"/>
              <w:rPr>
                <w:rFonts w:asciiTheme="minorHAnsi" w:hAnsiTheme="minorHAnsi"/>
                <w:sz w:val="22"/>
                <w:szCs w:val="22"/>
              </w:rPr>
            </w:pPr>
          </w:p>
        </w:tc>
      </w:tr>
      <w:tr w:rsidR="007B511A" w:rsidTr="00900250">
        <w:tc>
          <w:tcPr>
            <w:tcW w:w="3005" w:type="dxa"/>
          </w:tcPr>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Is there risk to physical, psychological, emotional,</w:t>
            </w:r>
          </w:p>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 xml:space="preserve"> social or financial risk</w:t>
            </w:r>
          </w:p>
          <w:p w:rsidR="007B511A" w:rsidRPr="00B03EB9" w:rsidRDefault="007B511A" w:rsidP="001029D2">
            <w:pPr>
              <w:pStyle w:val="Default"/>
              <w:jc w:val="both"/>
              <w:rPr>
                <w:rFonts w:asciiTheme="minorHAnsi" w:hAnsiTheme="minorHAnsi"/>
                <w:sz w:val="22"/>
                <w:szCs w:val="22"/>
              </w:rPr>
            </w:pPr>
          </w:p>
        </w:tc>
        <w:tc>
          <w:tcPr>
            <w:tcW w:w="3005" w:type="dxa"/>
          </w:tcPr>
          <w:p w:rsidR="007B511A" w:rsidRDefault="007B511A" w:rsidP="001029D2">
            <w:pPr>
              <w:pStyle w:val="Default"/>
              <w:jc w:val="both"/>
              <w:rPr>
                <w:rFonts w:asciiTheme="minorHAnsi" w:hAnsiTheme="minorHAnsi"/>
                <w:sz w:val="22"/>
                <w:szCs w:val="22"/>
              </w:rPr>
            </w:pPr>
          </w:p>
        </w:tc>
        <w:tc>
          <w:tcPr>
            <w:tcW w:w="3006" w:type="dxa"/>
          </w:tcPr>
          <w:p w:rsidR="007B511A" w:rsidRDefault="007B511A" w:rsidP="001029D2">
            <w:pPr>
              <w:pStyle w:val="Default"/>
              <w:jc w:val="both"/>
              <w:rPr>
                <w:rFonts w:asciiTheme="minorHAnsi" w:hAnsiTheme="minorHAnsi"/>
                <w:sz w:val="22"/>
                <w:szCs w:val="22"/>
              </w:rPr>
            </w:pPr>
          </w:p>
        </w:tc>
      </w:tr>
      <w:tr w:rsidR="007B511A" w:rsidTr="00900250">
        <w:tc>
          <w:tcPr>
            <w:tcW w:w="3005" w:type="dxa"/>
          </w:tcPr>
          <w:p w:rsidR="007B511A" w:rsidRPr="00B03EB9" w:rsidRDefault="007B511A" w:rsidP="001029D2">
            <w:pPr>
              <w:pStyle w:val="Default"/>
              <w:jc w:val="both"/>
              <w:rPr>
                <w:rFonts w:asciiTheme="minorHAnsi" w:hAnsiTheme="minorHAnsi"/>
                <w:sz w:val="22"/>
                <w:szCs w:val="22"/>
              </w:rPr>
            </w:pPr>
            <w:r w:rsidRPr="00B03EB9">
              <w:rPr>
                <w:rFonts w:asciiTheme="minorHAnsi" w:hAnsiTheme="minorHAnsi"/>
                <w:sz w:val="22"/>
                <w:szCs w:val="22"/>
              </w:rPr>
              <w:t>Are there any conflicts of interest</w:t>
            </w:r>
          </w:p>
          <w:p w:rsidR="007B511A" w:rsidRPr="00B03EB9" w:rsidRDefault="00045481" w:rsidP="001029D2">
            <w:pPr>
              <w:pStyle w:val="Default"/>
              <w:jc w:val="both"/>
              <w:rPr>
                <w:rFonts w:asciiTheme="minorHAnsi" w:hAnsiTheme="minorHAnsi"/>
                <w:sz w:val="22"/>
                <w:szCs w:val="22"/>
              </w:rPr>
            </w:pPr>
            <w:r>
              <w:rPr>
                <w:rFonts w:asciiTheme="minorHAnsi" w:hAnsiTheme="minorHAnsi"/>
                <w:sz w:val="22"/>
                <w:szCs w:val="22"/>
              </w:rPr>
              <w:lastRenderedPageBreak/>
              <w:t>(E.g. a M</w:t>
            </w:r>
            <w:r w:rsidR="007B511A" w:rsidRPr="00B03EB9">
              <w:rPr>
                <w:rFonts w:asciiTheme="minorHAnsi" w:hAnsiTheme="minorHAnsi"/>
                <w:sz w:val="22"/>
                <w:szCs w:val="22"/>
              </w:rPr>
              <w:t xml:space="preserve">anager conducting an evaluation </w:t>
            </w:r>
            <w:r w:rsidR="00342D09">
              <w:rPr>
                <w:rFonts w:asciiTheme="minorHAnsi" w:hAnsiTheme="minorHAnsi"/>
                <w:sz w:val="22"/>
                <w:szCs w:val="22"/>
              </w:rPr>
              <w:t xml:space="preserve">who </w:t>
            </w:r>
            <w:r>
              <w:rPr>
                <w:rFonts w:asciiTheme="minorHAnsi" w:hAnsiTheme="minorHAnsi"/>
                <w:sz w:val="22"/>
                <w:szCs w:val="22"/>
              </w:rPr>
              <w:t>may have a conflict of interest)</w:t>
            </w:r>
          </w:p>
          <w:p w:rsidR="007B511A" w:rsidRPr="00B03EB9" w:rsidRDefault="007B511A" w:rsidP="001029D2">
            <w:pPr>
              <w:pStyle w:val="Default"/>
              <w:jc w:val="both"/>
              <w:rPr>
                <w:rFonts w:asciiTheme="minorHAnsi" w:hAnsiTheme="minorHAnsi"/>
                <w:sz w:val="22"/>
                <w:szCs w:val="22"/>
              </w:rPr>
            </w:pPr>
          </w:p>
        </w:tc>
        <w:tc>
          <w:tcPr>
            <w:tcW w:w="3005" w:type="dxa"/>
          </w:tcPr>
          <w:p w:rsidR="007B511A" w:rsidRDefault="007B511A" w:rsidP="001029D2">
            <w:pPr>
              <w:pStyle w:val="Default"/>
              <w:jc w:val="both"/>
              <w:rPr>
                <w:rFonts w:asciiTheme="minorHAnsi" w:hAnsiTheme="minorHAnsi"/>
                <w:sz w:val="22"/>
                <w:szCs w:val="22"/>
              </w:rPr>
            </w:pPr>
          </w:p>
        </w:tc>
        <w:tc>
          <w:tcPr>
            <w:tcW w:w="3006" w:type="dxa"/>
          </w:tcPr>
          <w:p w:rsidR="007B511A" w:rsidRDefault="007B511A" w:rsidP="001029D2">
            <w:pPr>
              <w:pStyle w:val="Default"/>
              <w:jc w:val="both"/>
              <w:rPr>
                <w:rFonts w:asciiTheme="minorHAnsi" w:hAnsiTheme="minorHAnsi"/>
                <w:sz w:val="22"/>
                <w:szCs w:val="22"/>
              </w:rPr>
            </w:pPr>
          </w:p>
        </w:tc>
      </w:tr>
      <w:tr w:rsidR="007B511A" w:rsidTr="00900250">
        <w:tc>
          <w:tcPr>
            <w:tcW w:w="3005" w:type="dxa"/>
          </w:tcPr>
          <w:p w:rsidR="007B511A" w:rsidRPr="007B511A" w:rsidRDefault="007B511A" w:rsidP="001029D2">
            <w:pPr>
              <w:pStyle w:val="Default"/>
              <w:jc w:val="both"/>
              <w:rPr>
                <w:rFonts w:asciiTheme="minorHAnsi" w:hAnsiTheme="minorHAnsi" w:cstheme="minorHAnsi"/>
                <w:sz w:val="22"/>
                <w:szCs w:val="22"/>
              </w:rPr>
            </w:pPr>
            <w:r w:rsidRPr="007B511A">
              <w:rPr>
                <w:rFonts w:asciiTheme="minorHAnsi" w:hAnsiTheme="minorHAnsi" w:cstheme="minorHAnsi"/>
                <w:sz w:val="22"/>
                <w:szCs w:val="22"/>
              </w:rPr>
              <w:t xml:space="preserve">Seek out data or human tissue not usually collected               </w:t>
            </w:r>
          </w:p>
        </w:tc>
        <w:tc>
          <w:tcPr>
            <w:tcW w:w="3005" w:type="dxa"/>
          </w:tcPr>
          <w:p w:rsidR="007B511A" w:rsidRDefault="007B511A" w:rsidP="001029D2">
            <w:pPr>
              <w:pStyle w:val="Default"/>
              <w:jc w:val="both"/>
              <w:rPr>
                <w:rFonts w:asciiTheme="minorHAnsi" w:hAnsiTheme="minorHAnsi"/>
                <w:sz w:val="22"/>
                <w:szCs w:val="22"/>
              </w:rPr>
            </w:pPr>
          </w:p>
        </w:tc>
        <w:tc>
          <w:tcPr>
            <w:tcW w:w="3006" w:type="dxa"/>
          </w:tcPr>
          <w:p w:rsidR="007B511A" w:rsidRDefault="007B511A" w:rsidP="001029D2">
            <w:pPr>
              <w:pStyle w:val="Default"/>
              <w:jc w:val="both"/>
              <w:rPr>
                <w:rFonts w:asciiTheme="minorHAnsi" w:hAnsiTheme="minorHAnsi"/>
                <w:sz w:val="22"/>
                <w:szCs w:val="22"/>
              </w:rPr>
            </w:pPr>
          </w:p>
        </w:tc>
      </w:tr>
    </w:tbl>
    <w:p w:rsidR="003E5A38" w:rsidRPr="00B03EB9" w:rsidRDefault="003E5A38" w:rsidP="001029D2">
      <w:pPr>
        <w:pStyle w:val="Default"/>
        <w:jc w:val="both"/>
        <w:rPr>
          <w:rFonts w:asciiTheme="minorHAnsi" w:hAnsiTheme="minorHAnsi"/>
          <w:sz w:val="22"/>
          <w:szCs w:val="22"/>
        </w:rPr>
      </w:pPr>
    </w:p>
    <w:p w:rsidR="001029D2" w:rsidRDefault="00C0679C" w:rsidP="001029D2">
      <w:pPr>
        <w:spacing w:after="0"/>
        <w:jc w:val="both"/>
        <w:rPr>
          <w:b/>
        </w:rPr>
      </w:pPr>
      <w:r>
        <w:rPr>
          <w:b/>
        </w:rPr>
        <w:t>When does a project not</w:t>
      </w:r>
      <w:r w:rsidRPr="00B03EB9">
        <w:rPr>
          <w:b/>
        </w:rPr>
        <w:t xml:space="preserve"> requir</w:t>
      </w:r>
      <w:r>
        <w:rPr>
          <w:b/>
        </w:rPr>
        <w:t>e</w:t>
      </w:r>
      <w:r w:rsidRPr="00B03EB9">
        <w:rPr>
          <w:b/>
        </w:rPr>
        <w:t xml:space="preserve"> </w:t>
      </w:r>
      <w:r>
        <w:rPr>
          <w:b/>
        </w:rPr>
        <w:t>E</w:t>
      </w:r>
      <w:r w:rsidR="001029D2">
        <w:rPr>
          <w:b/>
        </w:rPr>
        <w:t>thical Approval?</w:t>
      </w:r>
    </w:p>
    <w:p w:rsidR="003E5A38" w:rsidRPr="00B03EB9" w:rsidRDefault="00493905" w:rsidP="001029D2">
      <w:pPr>
        <w:spacing w:after="0"/>
        <w:jc w:val="both"/>
      </w:pPr>
      <w:r>
        <w:rPr>
          <w:b/>
        </w:rPr>
        <w:t>(</w:t>
      </w:r>
      <w:r w:rsidR="00C0679C">
        <w:t xml:space="preserve">If in doubt, please consult your Research Ethics Committee Chair. </w:t>
      </w:r>
      <w:r w:rsidR="00C0679C" w:rsidRPr="00232894">
        <w:t xml:space="preserve">In the case of student projects, </w:t>
      </w:r>
      <w:r w:rsidR="00C0679C">
        <w:t xml:space="preserve">Academic Supervisors would </w:t>
      </w:r>
      <w:r w:rsidR="00C0679C" w:rsidRPr="00232894">
        <w:t xml:space="preserve">make the final decision on whether or not to </w:t>
      </w:r>
      <w:r w:rsidR="00C0679C">
        <w:t xml:space="preserve">consult the Research Ethics Committee Chair </w:t>
      </w:r>
      <w:r w:rsidR="00C0679C" w:rsidRPr="00232894">
        <w:t>for ethical oversight)</w:t>
      </w:r>
      <w:r w:rsidR="00C0679C">
        <w:t>:</w:t>
      </w:r>
      <w:r w:rsidR="003E5A38" w:rsidRPr="00B03EB9">
        <w:t xml:space="preserve">                                                        </w:t>
      </w:r>
    </w:p>
    <w:p w:rsidR="008E3939" w:rsidRPr="00B03EB9" w:rsidRDefault="004207F2" w:rsidP="001029D2">
      <w:pPr>
        <w:pStyle w:val="ListParagraph"/>
        <w:numPr>
          <w:ilvl w:val="0"/>
          <w:numId w:val="10"/>
        </w:numPr>
        <w:spacing w:after="0"/>
        <w:ind w:left="567" w:hanging="425"/>
        <w:jc w:val="both"/>
      </w:pPr>
      <w:r>
        <w:t>If there is</w:t>
      </w:r>
      <w:r w:rsidR="00B25BE5">
        <w:t xml:space="preserve"> a firm</w:t>
      </w:r>
      <w:r>
        <w:t xml:space="preserve"> </w:t>
      </w:r>
      <w:r w:rsidRPr="001029D2">
        <w:rPr>
          <w:b/>
        </w:rPr>
        <w:t>n</w:t>
      </w:r>
      <w:r w:rsidR="008E3939" w:rsidRPr="001029D2">
        <w:rPr>
          <w:b/>
        </w:rPr>
        <w:t xml:space="preserve">o </w:t>
      </w:r>
      <w:r w:rsidR="008E3939" w:rsidRPr="00B03EB9">
        <w:t>to all the above questions</w:t>
      </w:r>
      <w:r w:rsidR="002D1854">
        <w:t>.</w:t>
      </w:r>
    </w:p>
    <w:p w:rsidR="00EA17E9" w:rsidRDefault="00EA17E9" w:rsidP="001029D2">
      <w:pPr>
        <w:pStyle w:val="ListParagraph"/>
        <w:numPr>
          <w:ilvl w:val="0"/>
          <w:numId w:val="10"/>
        </w:numPr>
        <w:ind w:left="567" w:hanging="425"/>
        <w:jc w:val="both"/>
      </w:pPr>
      <w:r w:rsidRPr="00B03EB9">
        <w:t>If the evaluation uses existing personal data in a way which complies with the University’s Data Protection policy then no ethics is required</w:t>
      </w:r>
      <w:r w:rsidR="002D1854" w:rsidRPr="002D1854">
        <w:t xml:space="preserve"> </w:t>
      </w:r>
      <w:hyperlink r:id="rId18" w:history="1">
        <w:r w:rsidR="00C0679C" w:rsidRPr="002B6C58">
          <w:rPr>
            <w:rStyle w:val="Hyperlink"/>
          </w:rPr>
          <w:t>https://www.swansea.ac.uk/about-us/compliance/data-protection/</w:t>
        </w:r>
      </w:hyperlink>
    </w:p>
    <w:p w:rsidR="00ED4369" w:rsidRPr="00B03EB9" w:rsidRDefault="00C0679C" w:rsidP="001029D2">
      <w:pPr>
        <w:pStyle w:val="ListParagraph"/>
        <w:numPr>
          <w:ilvl w:val="0"/>
          <w:numId w:val="10"/>
        </w:numPr>
        <w:ind w:left="567" w:hanging="425"/>
        <w:jc w:val="both"/>
      </w:pPr>
      <w:r>
        <w:t xml:space="preserve">If the </w:t>
      </w:r>
      <w:r w:rsidR="00ED4369" w:rsidRPr="00B03EB9">
        <w:t>Data is completely anonymous</w:t>
      </w:r>
      <w:r w:rsidR="002915FE">
        <w:t>;</w:t>
      </w:r>
    </w:p>
    <w:p w:rsidR="00ED4369" w:rsidRPr="00B03EB9" w:rsidRDefault="00C0679C" w:rsidP="001029D2">
      <w:pPr>
        <w:pStyle w:val="ListParagraph"/>
        <w:numPr>
          <w:ilvl w:val="0"/>
          <w:numId w:val="10"/>
        </w:numPr>
        <w:ind w:left="567" w:hanging="425"/>
        <w:jc w:val="both"/>
      </w:pPr>
      <w:r>
        <w:t>If the u</w:t>
      </w:r>
      <w:r w:rsidR="00ED4369" w:rsidRPr="00B03EB9">
        <w:t xml:space="preserve">se of the data </w:t>
      </w:r>
      <w:r>
        <w:t xml:space="preserve">does </w:t>
      </w:r>
      <w:r w:rsidR="00ED4369" w:rsidRPr="00B03EB9">
        <w:t>not cause substantial distress or damage</w:t>
      </w:r>
      <w:r w:rsidR="002915FE">
        <w:t>;</w:t>
      </w:r>
      <w:r w:rsidR="00ED4369" w:rsidRPr="00B03EB9">
        <w:t xml:space="preserve"> </w:t>
      </w:r>
    </w:p>
    <w:p w:rsidR="003E5A38" w:rsidRPr="00B03EB9" w:rsidRDefault="00C0679C" w:rsidP="001029D2">
      <w:pPr>
        <w:pStyle w:val="ListParagraph"/>
        <w:numPr>
          <w:ilvl w:val="0"/>
          <w:numId w:val="10"/>
        </w:numPr>
        <w:ind w:left="567" w:hanging="425"/>
        <w:jc w:val="both"/>
      </w:pPr>
      <w:r>
        <w:t>If the data collected is to be used for e</w:t>
      </w:r>
      <w:r w:rsidR="0053786A" w:rsidRPr="00B03EB9">
        <w:t xml:space="preserve">valuations of educational modules </w:t>
      </w:r>
      <w:r>
        <w:t>that</w:t>
      </w:r>
      <w:r w:rsidR="0053786A" w:rsidRPr="00B03EB9">
        <w:t xml:space="preserve"> does not collect personal data and is used to</w:t>
      </w:r>
      <w:r w:rsidR="003A4B89">
        <w:t xml:space="preserve"> enhance</w:t>
      </w:r>
      <w:r w:rsidR="0053786A" w:rsidRPr="00B03EB9">
        <w:t xml:space="preserve"> curriculum </w:t>
      </w:r>
      <w:r w:rsidR="003A4B89" w:rsidRPr="00B03EB9">
        <w:t>development</w:t>
      </w:r>
      <w:r w:rsidR="002915FE">
        <w:t>;</w:t>
      </w:r>
    </w:p>
    <w:p w:rsidR="00385D38" w:rsidRPr="001029D2" w:rsidRDefault="00C0679C" w:rsidP="001029D2">
      <w:pPr>
        <w:pStyle w:val="ListParagraph"/>
        <w:numPr>
          <w:ilvl w:val="0"/>
          <w:numId w:val="10"/>
        </w:numPr>
        <w:autoSpaceDE w:val="0"/>
        <w:autoSpaceDN w:val="0"/>
        <w:adjustRightInd w:val="0"/>
        <w:spacing w:after="0" w:line="240" w:lineRule="auto"/>
        <w:ind w:left="567" w:hanging="425"/>
        <w:jc w:val="both"/>
        <w:rPr>
          <w:rFonts w:cstheme="minorHAnsi"/>
          <w:color w:val="000000"/>
        </w:rPr>
      </w:pPr>
      <w:r w:rsidRPr="001029D2">
        <w:rPr>
          <w:rFonts w:cstheme="minorHAnsi"/>
          <w:color w:val="000000"/>
        </w:rPr>
        <w:t>If it i</w:t>
      </w:r>
      <w:r w:rsidR="004207F2" w:rsidRPr="001029D2">
        <w:rPr>
          <w:rFonts w:cstheme="minorHAnsi"/>
          <w:color w:val="000000"/>
        </w:rPr>
        <w:t>nvolves r</w:t>
      </w:r>
      <w:r w:rsidR="00385D38" w:rsidRPr="001029D2">
        <w:rPr>
          <w:rFonts w:cstheme="minorHAnsi"/>
          <w:color w:val="000000"/>
        </w:rPr>
        <w:t>outine audit and evaluation, within the established management procedures of the  organisation;</w:t>
      </w:r>
    </w:p>
    <w:p w:rsidR="00385D38" w:rsidRPr="001029D2" w:rsidRDefault="00C0679C" w:rsidP="001029D2">
      <w:pPr>
        <w:pStyle w:val="ListParagraph"/>
        <w:numPr>
          <w:ilvl w:val="0"/>
          <w:numId w:val="10"/>
        </w:numPr>
        <w:autoSpaceDE w:val="0"/>
        <w:autoSpaceDN w:val="0"/>
        <w:adjustRightInd w:val="0"/>
        <w:spacing w:after="0" w:line="240" w:lineRule="auto"/>
        <w:ind w:left="567" w:hanging="425"/>
        <w:jc w:val="both"/>
        <w:rPr>
          <w:rFonts w:cstheme="minorHAnsi"/>
          <w:color w:val="000000"/>
        </w:rPr>
      </w:pPr>
      <w:r w:rsidRPr="001029D2">
        <w:rPr>
          <w:rFonts w:eastAsia="Calibri" w:cstheme="minorHAnsi"/>
        </w:rPr>
        <w:t>If the data collected is to be used for e</w:t>
      </w:r>
      <w:r w:rsidR="00385D38" w:rsidRPr="001029D2">
        <w:rPr>
          <w:rFonts w:eastAsia="Calibri" w:cstheme="minorHAnsi"/>
        </w:rPr>
        <w:t>valuation of teaching methods already within University processes</w:t>
      </w:r>
      <w:r w:rsidRPr="001029D2">
        <w:rPr>
          <w:rFonts w:eastAsia="Calibri" w:cstheme="minorHAnsi"/>
        </w:rPr>
        <w:t xml:space="preserve">. E.g. </w:t>
      </w:r>
      <w:r w:rsidR="00385D38" w:rsidRPr="001029D2">
        <w:rPr>
          <w:rFonts w:eastAsia="Calibri" w:cstheme="minorHAnsi"/>
        </w:rPr>
        <w:t>figures for grades, attendance, m</w:t>
      </w:r>
      <w:r w:rsidRPr="001029D2">
        <w:rPr>
          <w:rFonts w:eastAsia="Calibri" w:cstheme="minorHAnsi"/>
        </w:rPr>
        <w:t>odule evaluation and engagement etc.</w:t>
      </w:r>
      <w:r w:rsidR="00385D38" w:rsidRPr="001029D2">
        <w:rPr>
          <w:rFonts w:eastAsia="Calibri" w:cstheme="minorHAnsi"/>
        </w:rPr>
        <w:t xml:space="preserve"> for which students would not normally be approached to provide for further consent</w:t>
      </w:r>
      <w:r w:rsidR="002915FE" w:rsidRPr="001029D2">
        <w:rPr>
          <w:rFonts w:eastAsia="Calibri" w:cstheme="minorHAnsi"/>
        </w:rPr>
        <w:t>;</w:t>
      </w:r>
    </w:p>
    <w:p w:rsidR="00F5186B" w:rsidRPr="001029D2" w:rsidRDefault="00C0679C" w:rsidP="001029D2">
      <w:pPr>
        <w:pStyle w:val="ListParagraph"/>
        <w:numPr>
          <w:ilvl w:val="0"/>
          <w:numId w:val="10"/>
        </w:numPr>
        <w:autoSpaceDE w:val="0"/>
        <w:autoSpaceDN w:val="0"/>
        <w:adjustRightInd w:val="0"/>
        <w:spacing w:after="0" w:line="240" w:lineRule="auto"/>
        <w:ind w:left="567" w:hanging="425"/>
        <w:jc w:val="both"/>
        <w:rPr>
          <w:vertAlign w:val="superscript"/>
        </w:rPr>
      </w:pPr>
      <w:r w:rsidRPr="001029D2">
        <w:rPr>
          <w:rFonts w:cstheme="minorHAnsi"/>
          <w:color w:val="000000"/>
        </w:rPr>
        <w:t>If the data collected is for the d</w:t>
      </w:r>
      <w:r w:rsidR="00385D38" w:rsidRPr="001029D2">
        <w:rPr>
          <w:rFonts w:cstheme="minorHAnsi"/>
          <w:color w:val="000000"/>
        </w:rPr>
        <w:t xml:space="preserve">evelopment </w:t>
      </w:r>
      <w:r w:rsidR="00232894" w:rsidRPr="001029D2">
        <w:rPr>
          <w:rFonts w:cstheme="minorHAnsi"/>
          <w:color w:val="000000"/>
        </w:rPr>
        <w:t xml:space="preserve">and evaluation </w:t>
      </w:r>
      <w:r w:rsidR="00385D38" w:rsidRPr="001029D2">
        <w:rPr>
          <w:rFonts w:cstheme="minorHAnsi"/>
          <w:color w:val="000000"/>
        </w:rPr>
        <w:t xml:space="preserve">of teaching materials that does not embody original research. </w:t>
      </w:r>
    </w:p>
    <w:p w:rsidR="008D4315" w:rsidRPr="00B03EB9" w:rsidRDefault="008D4315" w:rsidP="001029D2">
      <w:pPr>
        <w:pStyle w:val="Default"/>
        <w:jc w:val="both"/>
        <w:rPr>
          <w:rFonts w:asciiTheme="minorHAnsi" w:hAnsiTheme="minorHAnsi"/>
          <w:sz w:val="22"/>
          <w:szCs w:val="22"/>
        </w:rPr>
      </w:pPr>
    </w:p>
    <w:sectPr w:rsidR="008D4315" w:rsidRPr="00B03EB9">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1909A" w16cid:durableId="225409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sidP="004D552C">
      <w:pPr>
        <w:spacing w:after="0" w:line="240" w:lineRule="auto"/>
      </w:pPr>
      <w:r>
        <w:separator/>
      </w:r>
    </w:p>
  </w:endnote>
  <w:endnote w:type="continuationSeparator" w:id="0">
    <w:p w:rsidR="00FC6BAC" w:rsidRDefault="00FC6BAC" w:rsidP="004D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061875"/>
      <w:docPartObj>
        <w:docPartGallery w:val="Page Numbers (Bottom of Page)"/>
        <w:docPartUnique/>
      </w:docPartObj>
    </w:sdtPr>
    <w:sdtEndPr>
      <w:rPr>
        <w:color w:val="7F7F7F" w:themeColor="background1" w:themeShade="7F"/>
        <w:spacing w:val="60"/>
      </w:rPr>
    </w:sdtEndPr>
    <w:sdtContent>
      <w:p w:rsidR="00046EE1" w:rsidRDefault="00046E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29D2">
          <w:rPr>
            <w:noProof/>
          </w:rPr>
          <w:t>2</w:t>
        </w:r>
        <w:r>
          <w:rPr>
            <w:noProof/>
          </w:rPr>
          <w:fldChar w:fldCharType="end"/>
        </w:r>
        <w:r>
          <w:t xml:space="preserve"> | </w:t>
        </w:r>
        <w:r>
          <w:rPr>
            <w:color w:val="7F7F7F" w:themeColor="background1" w:themeShade="7F"/>
            <w:spacing w:val="60"/>
          </w:rPr>
          <w:t>Page</w:t>
        </w:r>
      </w:p>
    </w:sdtContent>
  </w:sdt>
  <w:p w:rsidR="00046EE1" w:rsidRPr="00070ECF" w:rsidRDefault="00046EE1" w:rsidP="00046EE1">
    <w:pPr>
      <w:pStyle w:val="Footer"/>
      <w:rPr>
        <w:b/>
        <w:i/>
        <w:sz w:val="18"/>
        <w:szCs w:val="18"/>
      </w:rPr>
    </w:pPr>
    <w:r w:rsidRPr="00070ECF">
      <w:rPr>
        <w:b/>
        <w:i/>
        <w:sz w:val="18"/>
        <w:szCs w:val="18"/>
      </w:rPr>
      <w:t>Guidance on Service Evaluation Version 1 Oct 2020.</w:t>
    </w:r>
  </w:p>
  <w:p w:rsidR="00045481" w:rsidRDefault="0004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sidP="004D552C">
      <w:pPr>
        <w:spacing w:after="0" w:line="240" w:lineRule="auto"/>
      </w:pPr>
      <w:r>
        <w:separator/>
      </w:r>
    </w:p>
  </w:footnote>
  <w:footnote w:type="continuationSeparator" w:id="0">
    <w:p w:rsidR="00FC6BAC" w:rsidRDefault="00FC6BAC" w:rsidP="004D5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4EE"/>
    <w:multiLevelType w:val="multilevel"/>
    <w:tmpl w:val="408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811C7"/>
    <w:multiLevelType w:val="hybridMultilevel"/>
    <w:tmpl w:val="0A7EF184"/>
    <w:lvl w:ilvl="0" w:tplc="08090001">
      <w:start w:val="1"/>
      <w:numFmt w:val="bullet"/>
      <w:lvlText w:val=""/>
      <w:lvlJc w:val="left"/>
      <w:pPr>
        <w:ind w:left="1080" w:hanging="360"/>
      </w:pPr>
      <w:rPr>
        <w:rFonts w:ascii="Symbol" w:hAnsi="Symbol" w:hint="default"/>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315700"/>
    <w:multiLevelType w:val="hybridMultilevel"/>
    <w:tmpl w:val="E0C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967EF"/>
    <w:multiLevelType w:val="hybridMultilevel"/>
    <w:tmpl w:val="3614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0544B"/>
    <w:multiLevelType w:val="hybridMultilevel"/>
    <w:tmpl w:val="1BF6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E4B57"/>
    <w:multiLevelType w:val="multilevel"/>
    <w:tmpl w:val="FFBA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B6D99"/>
    <w:multiLevelType w:val="hybridMultilevel"/>
    <w:tmpl w:val="B2BC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35FF0"/>
    <w:multiLevelType w:val="hybridMultilevel"/>
    <w:tmpl w:val="010ED76E"/>
    <w:lvl w:ilvl="0" w:tplc="9CBA301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D2C00"/>
    <w:multiLevelType w:val="hybridMultilevel"/>
    <w:tmpl w:val="8FD0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03D7F"/>
    <w:multiLevelType w:val="hybridMultilevel"/>
    <w:tmpl w:val="E6ACE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2"/>
  </w:num>
  <w:num w:numId="6">
    <w:abstractNumId w:val="6"/>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6A"/>
    <w:rsid w:val="0000742E"/>
    <w:rsid w:val="00012A54"/>
    <w:rsid w:val="00022A26"/>
    <w:rsid w:val="000318DE"/>
    <w:rsid w:val="00045481"/>
    <w:rsid w:val="00046EE1"/>
    <w:rsid w:val="00057FD2"/>
    <w:rsid w:val="00075BDC"/>
    <w:rsid w:val="0008739C"/>
    <w:rsid w:val="00092790"/>
    <w:rsid w:val="000A3702"/>
    <w:rsid w:val="000E316A"/>
    <w:rsid w:val="000E3358"/>
    <w:rsid w:val="000F3287"/>
    <w:rsid w:val="001029D2"/>
    <w:rsid w:val="001129F6"/>
    <w:rsid w:val="00115A17"/>
    <w:rsid w:val="00116D1D"/>
    <w:rsid w:val="00194F68"/>
    <w:rsid w:val="001B03D6"/>
    <w:rsid w:val="001B1873"/>
    <w:rsid w:val="001E7829"/>
    <w:rsid w:val="001F28E8"/>
    <w:rsid w:val="00232894"/>
    <w:rsid w:val="00242CB3"/>
    <w:rsid w:val="002456AE"/>
    <w:rsid w:val="00254423"/>
    <w:rsid w:val="002724D3"/>
    <w:rsid w:val="00273B7C"/>
    <w:rsid w:val="002857E1"/>
    <w:rsid w:val="00287806"/>
    <w:rsid w:val="002915FE"/>
    <w:rsid w:val="002C3250"/>
    <w:rsid w:val="002C45E1"/>
    <w:rsid w:val="002D1854"/>
    <w:rsid w:val="002F0D59"/>
    <w:rsid w:val="00312084"/>
    <w:rsid w:val="0032278C"/>
    <w:rsid w:val="0033162C"/>
    <w:rsid w:val="0033639F"/>
    <w:rsid w:val="00342D09"/>
    <w:rsid w:val="0036543C"/>
    <w:rsid w:val="00370C0C"/>
    <w:rsid w:val="00385D38"/>
    <w:rsid w:val="003963C8"/>
    <w:rsid w:val="003A473C"/>
    <w:rsid w:val="003A4B89"/>
    <w:rsid w:val="003B3698"/>
    <w:rsid w:val="003E45FB"/>
    <w:rsid w:val="003E5A38"/>
    <w:rsid w:val="003F50E8"/>
    <w:rsid w:val="004046CC"/>
    <w:rsid w:val="004207F2"/>
    <w:rsid w:val="00423BDC"/>
    <w:rsid w:val="00436989"/>
    <w:rsid w:val="004713F5"/>
    <w:rsid w:val="004765D1"/>
    <w:rsid w:val="00493905"/>
    <w:rsid w:val="00496AC4"/>
    <w:rsid w:val="004A1E36"/>
    <w:rsid w:val="004A5E0F"/>
    <w:rsid w:val="004D552C"/>
    <w:rsid w:val="004F2009"/>
    <w:rsid w:val="004F5BEC"/>
    <w:rsid w:val="0050485B"/>
    <w:rsid w:val="00511336"/>
    <w:rsid w:val="0053786A"/>
    <w:rsid w:val="00564848"/>
    <w:rsid w:val="00584AE1"/>
    <w:rsid w:val="00590941"/>
    <w:rsid w:val="00590C27"/>
    <w:rsid w:val="005B6F29"/>
    <w:rsid w:val="005E0619"/>
    <w:rsid w:val="005E7BF8"/>
    <w:rsid w:val="006054D3"/>
    <w:rsid w:val="00606DCB"/>
    <w:rsid w:val="00616D30"/>
    <w:rsid w:val="00627F07"/>
    <w:rsid w:val="00631A8A"/>
    <w:rsid w:val="00632DA6"/>
    <w:rsid w:val="00637E5C"/>
    <w:rsid w:val="00641AD3"/>
    <w:rsid w:val="006510A9"/>
    <w:rsid w:val="00652E1D"/>
    <w:rsid w:val="00666F6C"/>
    <w:rsid w:val="006E4926"/>
    <w:rsid w:val="006F03D3"/>
    <w:rsid w:val="00706919"/>
    <w:rsid w:val="0070741E"/>
    <w:rsid w:val="00707757"/>
    <w:rsid w:val="0071740F"/>
    <w:rsid w:val="00736E11"/>
    <w:rsid w:val="00746A6D"/>
    <w:rsid w:val="007561D3"/>
    <w:rsid w:val="00756704"/>
    <w:rsid w:val="007A376A"/>
    <w:rsid w:val="007B511A"/>
    <w:rsid w:val="007B515F"/>
    <w:rsid w:val="007C7894"/>
    <w:rsid w:val="007D15EE"/>
    <w:rsid w:val="007F03B1"/>
    <w:rsid w:val="00807490"/>
    <w:rsid w:val="00834082"/>
    <w:rsid w:val="00852B39"/>
    <w:rsid w:val="0085349D"/>
    <w:rsid w:val="00856EA0"/>
    <w:rsid w:val="0086404C"/>
    <w:rsid w:val="008648CB"/>
    <w:rsid w:val="00871F0F"/>
    <w:rsid w:val="008A2CC5"/>
    <w:rsid w:val="008A7073"/>
    <w:rsid w:val="008B2E1E"/>
    <w:rsid w:val="008D4315"/>
    <w:rsid w:val="008E3939"/>
    <w:rsid w:val="008E5843"/>
    <w:rsid w:val="008F2213"/>
    <w:rsid w:val="008F347F"/>
    <w:rsid w:val="00900250"/>
    <w:rsid w:val="009011B3"/>
    <w:rsid w:val="00913266"/>
    <w:rsid w:val="00940106"/>
    <w:rsid w:val="00940D26"/>
    <w:rsid w:val="00944DC7"/>
    <w:rsid w:val="00951B45"/>
    <w:rsid w:val="00953168"/>
    <w:rsid w:val="00961B77"/>
    <w:rsid w:val="0096258C"/>
    <w:rsid w:val="009A054B"/>
    <w:rsid w:val="009A7A7E"/>
    <w:rsid w:val="009C2503"/>
    <w:rsid w:val="00A04A0F"/>
    <w:rsid w:val="00A114D1"/>
    <w:rsid w:val="00A21778"/>
    <w:rsid w:val="00A21A9F"/>
    <w:rsid w:val="00A33EF4"/>
    <w:rsid w:val="00A43A2F"/>
    <w:rsid w:val="00A45137"/>
    <w:rsid w:val="00A4797C"/>
    <w:rsid w:val="00A54C0A"/>
    <w:rsid w:val="00A62B43"/>
    <w:rsid w:val="00A71178"/>
    <w:rsid w:val="00A8229D"/>
    <w:rsid w:val="00A94366"/>
    <w:rsid w:val="00AF5763"/>
    <w:rsid w:val="00AF57A7"/>
    <w:rsid w:val="00B03EB9"/>
    <w:rsid w:val="00B0636D"/>
    <w:rsid w:val="00B106C9"/>
    <w:rsid w:val="00B1543F"/>
    <w:rsid w:val="00B25BE5"/>
    <w:rsid w:val="00B26FFE"/>
    <w:rsid w:val="00B35FED"/>
    <w:rsid w:val="00B65C8D"/>
    <w:rsid w:val="00B719B4"/>
    <w:rsid w:val="00B84CEC"/>
    <w:rsid w:val="00BB40C4"/>
    <w:rsid w:val="00BC2CFC"/>
    <w:rsid w:val="00BC536C"/>
    <w:rsid w:val="00BE1390"/>
    <w:rsid w:val="00BF33DC"/>
    <w:rsid w:val="00C0679C"/>
    <w:rsid w:val="00C1182D"/>
    <w:rsid w:val="00C4794F"/>
    <w:rsid w:val="00C6109F"/>
    <w:rsid w:val="00CA303D"/>
    <w:rsid w:val="00CC01C8"/>
    <w:rsid w:val="00CD6071"/>
    <w:rsid w:val="00CD63E6"/>
    <w:rsid w:val="00CE6517"/>
    <w:rsid w:val="00D304BC"/>
    <w:rsid w:val="00D34680"/>
    <w:rsid w:val="00D35414"/>
    <w:rsid w:val="00D66047"/>
    <w:rsid w:val="00D752B3"/>
    <w:rsid w:val="00DA1AEC"/>
    <w:rsid w:val="00E10D74"/>
    <w:rsid w:val="00E23EEC"/>
    <w:rsid w:val="00E27D30"/>
    <w:rsid w:val="00E61E1C"/>
    <w:rsid w:val="00E95617"/>
    <w:rsid w:val="00E96493"/>
    <w:rsid w:val="00EA17E9"/>
    <w:rsid w:val="00ED4369"/>
    <w:rsid w:val="00ED6B7C"/>
    <w:rsid w:val="00EF0EE8"/>
    <w:rsid w:val="00EF1DFF"/>
    <w:rsid w:val="00F220B7"/>
    <w:rsid w:val="00F5186B"/>
    <w:rsid w:val="00FC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A0E7FA"/>
  <w15:docId w15:val="{7934A69F-412C-477D-82C5-3BF327DF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1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E6517"/>
    <w:pPr>
      <w:ind w:left="720"/>
      <w:contextualSpacing/>
    </w:pPr>
  </w:style>
  <w:style w:type="table" w:styleId="TableGrid">
    <w:name w:val="Table Grid"/>
    <w:basedOn w:val="TableNormal"/>
    <w:uiPriority w:val="59"/>
    <w:rsid w:val="00B3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52C"/>
  </w:style>
  <w:style w:type="paragraph" w:styleId="Footer">
    <w:name w:val="footer"/>
    <w:basedOn w:val="Normal"/>
    <w:link w:val="FooterChar"/>
    <w:uiPriority w:val="99"/>
    <w:unhideWhenUsed/>
    <w:rsid w:val="004D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52C"/>
  </w:style>
  <w:style w:type="paragraph" w:styleId="BalloonText">
    <w:name w:val="Balloon Text"/>
    <w:basedOn w:val="Normal"/>
    <w:link w:val="BalloonTextChar"/>
    <w:uiPriority w:val="99"/>
    <w:semiHidden/>
    <w:unhideWhenUsed/>
    <w:rsid w:val="00A47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7C"/>
    <w:rPr>
      <w:rFonts w:ascii="Tahoma" w:hAnsi="Tahoma" w:cs="Tahoma"/>
      <w:sz w:val="16"/>
      <w:szCs w:val="16"/>
    </w:rPr>
  </w:style>
  <w:style w:type="character" w:styleId="Hyperlink">
    <w:name w:val="Hyperlink"/>
    <w:basedOn w:val="DefaultParagraphFont"/>
    <w:uiPriority w:val="99"/>
    <w:unhideWhenUsed/>
    <w:rsid w:val="00CD6071"/>
    <w:rPr>
      <w:color w:val="0000FF" w:themeColor="hyperlink"/>
      <w:u w:val="single"/>
    </w:rPr>
  </w:style>
  <w:style w:type="character" w:styleId="CommentReference">
    <w:name w:val="annotation reference"/>
    <w:basedOn w:val="DefaultParagraphFont"/>
    <w:uiPriority w:val="99"/>
    <w:semiHidden/>
    <w:unhideWhenUsed/>
    <w:rsid w:val="00E23EEC"/>
    <w:rPr>
      <w:sz w:val="16"/>
      <w:szCs w:val="16"/>
    </w:rPr>
  </w:style>
  <w:style w:type="paragraph" w:styleId="CommentText">
    <w:name w:val="annotation text"/>
    <w:basedOn w:val="Normal"/>
    <w:link w:val="CommentTextChar"/>
    <w:uiPriority w:val="99"/>
    <w:semiHidden/>
    <w:unhideWhenUsed/>
    <w:rsid w:val="00E23EEC"/>
    <w:pPr>
      <w:spacing w:line="240" w:lineRule="auto"/>
    </w:pPr>
    <w:rPr>
      <w:sz w:val="20"/>
      <w:szCs w:val="20"/>
    </w:rPr>
  </w:style>
  <w:style w:type="character" w:customStyle="1" w:styleId="CommentTextChar">
    <w:name w:val="Comment Text Char"/>
    <w:basedOn w:val="DefaultParagraphFont"/>
    <w:link w:val="CommentText"/>
    <w:uiPriority w:val="99"/>
    <w:semiHidden/>
    <w:rsid w:val="00E23EEC"/>
    <w:rPr>
      <w:sz w:val="20"/>
      <w:szCs w:val="20"/>
    </w:rPr>
  </w:style>
  <w:style w:type="paragraph" w:styleId="CommentSubject">
    <w:name w:val="annotation subject"/>
    <w:basedOn w:val="CommentText"/>
    <w:next w:val="CommentText"/>
    <w:link w:val="CommentSubjectChar"/>
    <w:uiPriority w:val="99"/>
    <w:semiHidden/>
    <w:unhideWhenUsed/>
    <w:rsid w:val="00E23EEC"/>
    <w:rPr>
      <w:b/>
      <w:bCs/>
    </w:rPr>
  </w:style>
  <w:style w:type="character" w:customStyle="1" w:styleId="CommentSubjectChar">
    <w:name w:val="Comment Subject Char"/>
    <w:basedOn w:val="CommentTextChar"/>
    <w:link w:val="CommentSubject"/>
    <w:uiPriority w:val="99"/>
    <w:semiHidden/>
    <w:rsid w:val="00E23EEC"/>
    <w:rPr>
      <w:b/>
      <w:bCs/>
      <w:sz w:val="20"/>
      <w:szCs w:val="20"/>
    </w:rPr>
  </w:style>
  <w:style w:type="character" w:customStyle="1" w:styleId="nlmarticle-title">
    <w:name w:val="nlm_article-title"/>
    <w:basedOn w:val="DefaultParagraphFont"/>
    <w:rsid w:val="00075BDC"/>
  </w:style>
  <w:style w:type="character" w:customStyle="1" w:styleId="nlmyear">
    <w:name w:val="nlm_year"/>
    <w:basedOn w:val="DefaultParagraphFont"/>
    <w:rsid w:val="00075BDC"/>
  </w:style>
  <w:style w:type="character" w:customStyle="1" w:styleId="nlmfpage">
    <w:name w:val="nlm_fpage"/>
    <w:basedOn w:val="DefaultParagraphFont"/>
    <w:rsid w:val="00075BDC"/>
  </w:style>
  <w:style w:type="character" w:customStyle="1" w:styleId="nlmlpage">
    <w:name w:val="nlm_lpage"/>
    <w:basedOn w:val="DefaultParagraphFont"/>
    <w:rsid w:val="00075BDC"/>
  </w:style>
  <w:style w:type="character" w:customStyle="1" w:styleId="UnresolvedMention">
    <w:name w:val="Unresolved Mention"/>
    <w:basedOn w:val="DefaultParagraphFont"/>
    <w:uiPriority w:val="99"/>
    <w:semiHidden/>
    <w:unhideWhenUsed/>
    <w:rsid w:val="000F3287"/>
    <w:rPr>
      <w:color w:val="605E5C"/>
      <w:shd w:val="clear" w:color="auto" w:fill="E1DFDD"/>
    </w:rPr>
  </w:style>
  <w:style w:type="character" w:styleId="FollowedHyperlink">
    <w:name w:val="FollowedHyperlink"/>
    <w:basedOn w:val="DefaultParagraphFont"/>
    <w:uiPriority w:val="99"/>
    <w:semiHidden/>
    <w:unhideWhenUsed/>
    <w:rsid w:val="008F3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412">
      <w:bodyDiv w:val="1"/>
      <w:marLeft w:val="0"/>
      <w:marRight w:val="0"/>
      <w:marTop w:val="0"/>
      <w:marBottom w:val="0"/>
      <w:divBdr>
        <w:top w:val="none" w:sz="0" w:space="0" w:color="auto"/>
        <w:left w:val="none" w:sz="0" w:space="0" w:color="auto"/>
        <w:bottom w:val="none" w:sz="0" w:space="0" w:color="auto"/>
        <w:right w:val="none" w:sz="0" w:space="0" w:color="auto"/>
      </w:divBdr>
      <w:divsChild>
        <w:div w:id="1796871429">
          <w:marLeft w:val="0"/>
          <w:marRight w:val="0"/>
          <w:marTop w:val="0"/>
          <w:marBottom w:val="0"/>
          <w:divBdr>
            <w:top w:val="none" w:sz="0" w:space="0" w:color="auto"/>
            <w:left w:val="none" w:sz="0" w:space="0" w:color="auto"/>
            <w:bottom w:val="none" w:sz="0" w:space="0" w:color="auto"/>
            <w:right w:val="none" w:sz="0" w:space="0" w:color="auto"/>
          </w:divBdr>
          <w:divsChild>
            <w:div w:id="1912422841">
              <w:marLeft w:val="0"/>
              <w:marRight w:val="0"/>
              <w:marTop w:val="0"/>
              <w:marBottom w:val="0"/>
              <w:divBdr>
                <w:top w:val="none" w:sz="0" w:space="0" w:color="auto"/>
                <w:left w:val="none" w:sz="0" w:space="0" w:color="auto"/>
                <w:bottom w:val="none" w:sz="0" w:space="0" w:color="auto"/>
                <w:right w:val="none" w:sz="0" w:space="0" w:color="auto"/>
              </w:divBdr>
              <w:divsChild>
                <w:div w:id="454445701">
                  <w:marLeft w:val="0"/>
                  <w:marRight w:val="0"/>
                  <w:marTop w:val="0"/>
                  <w:marBottom w:val="0"/>
                  <w:divBdr>
                    <w:top w:val="none" w:sz="0" w:space="0" w:color="auto"/>
                    <w:left w:val="none" w:sz="0" w:space="0" w:color="auto"/>
                    <w:bottom w:val="none" w:sz="0" w:space="0" w:color="auto"/>
                    <w:right w:val="none" w:sz="0" w:space="0" w:color="auto"/>
                  </w:divBdr>
                  <w:divsChild>
                    <w:div w:id="21562075">
                      <w:marLeft w:val="0"/>
                      <w:marRight w:val="0"/>
                      <w:marTop w:val="0"/>
                      <w:marBottom w:val="0"/>
                      <w:divBdr>
                        <w:top w:val="none" w:sz="0" w:space="0" w:color="auto"/>
                        <w:left w:val="none" w:sz="0" w:space="0" w:color="auto"/>
                        <w:bottom w:val="none" w:sz="0" w:space="0" w:color="auto"/>
                        <w:right w:val="none" w:sz="0" w:space="0" w:color="auto"/>
                      </w:divBdr>
                      <w:divsChild>
                        <w:div w:id="1873760271">
                          <w:marLeft w:val="0"/>
                          <w:marRight w:val="0"/>
                          <w:marTop w:val="0"/>
                          <w:marBottom w:val="0"/>
                          <w:divBdr>
                            <w:top w:val="none" w:sz="0" w:space="0" w:color="auto"/>
                            <w:left w:val="none" w:sz="0" w:space="0" w:color="auto"/>
                            <w:bottom w:val="none" w:sz="0" w:space="0" w:color="auto"/>
                            <w:right w:val="none" w:sz="0" w:space="0" w:color="auto"/>
                          </w:divBdr>
                          <w:divsChild>
                            <w:div w:id="1106463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2027">
      <w:bodyDiv w:val="1"/>
      <w:marLeft w:val="0"/>
      <w:marRight w:val="0"/>
      <w:marTop w:val="0"/>
      <w:marBottom w:val="0"/>
      <w:divBdr>
        <w:top w:val="none" w:sz="0" w:space="0" w:color="auto"/>
        <w:left w:val="none" w:sz="0" w:space="0" w:color="auto"/>
        <w:bottom w:val="none" w:sz="0" w:space="0" w:color="auto"/>
        <w:right w:val="none" w:sz="0" w:space="0" w:color="auto"/>
      </w:divBdr>
      <w:divsChild>
        <w:div w:id="1709987789">
          <w:marLeft w:val="0"/>
          <w:marRight w:val="0"/>
          <w:marTop w:val="0"/>
          <w:marBottom w:val="0"/>
          <w:divBdr>
            <w:top w:val="none" w:sz="0" w:space="0" w:color="auto"/>
            <w:left w:val="none" w:sz="0" w:space="0" w:color="auto"/>
            <w:bottom w:val="none" w:sz="0" w:space="0" w:color="auto"/>
            <w:right w:val="none" w:sz="0" w:space="0" w:color="auto"/>
          </w:divBdr>
          <w:divsChild>
            <w:div w:id="1844007434">
              <w:marLeft w:val="0"/>
              <w:marRight w:val="0"/>
              <w:marTop w:val="0"/>
              <w:marBottom w:val="0"/>
              <w:divBdr>
                <w:top w:val="none" w:sz="0" w:space="0" w:color="auto"/>
                <w:left w:val="none" w:sz="0" w:space="0" w:color="auto"/>
                <w:bottom w:val="none" w:sz="0" w:space="0" w:color="auto"/>
                <w:right w:val="none" w:sz="0" w:space="0" w:color="auto"/>
              </w:divBdr>
              <w:divsChild>
                <w:div w:id="803543828">
                  <w:marLeft w:val="0"/>
                  <w:marRight w:val="0"/>
                  <w:marTop w:val="0"/>
                  <w:marBottom w:val="0"/>
                  <w:divBdr>
                    <w:top w:val="none" w:sz="0" w:space="0" w:color="auto"/>
                    <w:left w:val="none" w:sz="0" w:space="0" w:color="auto"/>
                    <w:bottom w:val="none" w:sz="0" w:space="0" w:color="auto"/>
                    <w:right w:val="none" w:sz="0" w:space="0" w:color="auto"/>
                  </w:divBdr>
                  <w:divsChild>
                    <w:div w:id="1878152583">
                      <w:marLeft w:val="120"/>
                      <w:marRight w:val="120"/>
                      <w:marTop w:val="0"/>
                      <w:marBottom w:val="210"/>
                      <w:divBdr>
                        <w:top w:val="none" w:sz="0" w:space="0" w:color="auto"/>
                        <w:left w:val="none" w:sz="0" w:space="0" w:color="auto"/>
                        <w:bottom w:val="none" w:sz="0" w:space="0" w:color="auto"/>
                        <w:right w:val="none" w:sz="0" w:space="0" w:color="auto"/>
                      </w:divBdr>
                      <w:divsChild>
                        <w:div w:id="1665084522">
                          <w:marLeft w:val="0"/>
                          <w:marRight w:val="0"/>
                          <w:marTop w:val="0"/>
                          <w:marBottom w:val="0"/>
                          <w:divBdr>
                            <w:top w:val="none" w:sz="0" w:space="0" w:color="auto"/>
                            <w:left w:val="none" w:sz="0" w:space="0" w:color="auto"/>
                            <w:bottom w:val="none" w:sz="0" w:space="0" w:color="auto"/>
                            <w:right w:val="none" w:sz="0" w:space="0" w:color="auto"/>
                          </w:divBdr>
                          <w:divsChild>
                            <w:div w:id="33966054">
                              <w:marLeft w:val="45"/>
                              <w:marRight w:val="45"/>
                              <w:marTop w:val="0"/>
                              <w:marBottom w:val="0"/>
                              <w:divBdr>
                                <w:top w:val="none" w:sz="0" w:space="0" w:color="auto"/>
                                <w:left w:val="none" w:sz="0" w:space="0" w:color="auto"/>
                                <w:bottom w:val="none" w:sz="0" w:space="0" w:color="auto"/>
                                <w:right w:val="none" w:sz="0" w:space="0" w:color="auto"/>
                              </w:divBdr>
                              <w:divsChild>
                                <w:div w:id="646210063">
                                  <w:marLeft w:val="0"/>
                                  <w:marRight w:val="0"/>
                                  <w:marTop w:val="0"/>
                                  <w:marBottom w:val="0"/>
                                  <w:divBdr>
                                    <w:top w:val="none" w:sz="0" w:space="0" w:color="auto"/>
                                    <w:left w:val="none" w:sz="0" w:space="0" w:color="auto"/>
                                    <w:bottom w:val="none" w:sz="0" w:space="0" w:color="auto"/>
                                    <w:right w:val="none" w:sz="0" w:space="0" w:color="auto"/>
                                  </w:divBdr>
                                  <w:divsChild>
                                    <w:div w:id="9476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138018">
      <w:bodyDiv w:val="1"/>
      <w:marLeft w:val="0"/>
      <w:marRight w:val="0"/>
      <w:marTop w:val="0"/>
      <w:marBottom w:val="0"/>
      <w:divBdr>
        <w:top w:val="none" w:sz="0" w:space="0" w:color="auto"/>
        <w:left w:val="none" w:sz="0" w:space="0" w:color="auto"/>
        <w:bottom w:val="none" w:sz="0" w:space="0" w:color="auto"/>
        <w:right w:val="none" w:sz="0" w:space="0" w:color="auto"/>
      </w:divBdr>
    </w:div>
    <w:div w:id="20043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w.nihr.ac.uk/training-and-capacity-building/evaluation-best-practice-and-guidelines/" TargetMode="External"/><Relationship Id="rId13" Type="http://schemas.openxmlformats.org/officeDocument/2006/relationships/hyperlink" Target="https://arc-w.nihr.ac.uk/Wordpress/wp-content/uploads/2020/02/Full-guidelines-for-Best-Practice-in-the-Ethics-and-Governance-of-Service-Evaluation-Final02.pdf" TargetMode="External"/><Relationship Id="rId18" Type="http://schemas.openxmlformats.org/officeDocument/2006/relationships/hyperlink" Target="https://www.swansea.ac.uk/about-us/compliance/data-protec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wansea.ac.uk/media/P1415-956-Research-Integrity" TargetMode="External"/><Relationship Id="rId17" Type="http://schemas.openxmlformats.org/officeDocument/2006/relationships/hyperlink" Target="https://www.hqip.org.uk/" TargetMode="External"/><Relationship Id="rId2" Type="http://schemas.openxmlformats.org/officeDocument/2006/relationships/styles" Target="styles.xml"/><Relationship Id="rId16" Type="http://schemas.openxmlformats.org/officeDocument/2006/relationships/hyperlink" Target="mailto:resgov@swansea.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w.nihr.ac.uk/Wordpress/wp-content/uploads/2020/02/Full-guidelines-for-Best-Practice-in-the-Ethics-and-Governance-of-Service-Evaluation-Final02.pdf" TargetMode="External"/><Relationship Id="rId5" Type="http://schemas.openxmlformats.org/officeDocument/2006/relationships/footnotes" Target="footnotes.xml"/><Relationship Id="rId15" Type="http://schemas.openxmlformats.org/officeDocument/2006/relationships/hyperlink" Target="https://sbuhb.nhs.wales/hospitals/a-z-hospital-services/research-and-development/sponsor-information/" TargetMode="External"/><Relationship Id="rId10" Type="http://schemas.openxmlformats.org/officeDocument/2006/relationships/hyperlink" Target="https://www.weahsn.net/wp-content/uploads/Best-practice-in-the-ethics-and-governance-of-service-evaluatio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qip.org.uk/wp-content/uploads/2017/02/guide-to-managing-ethical-issues-in-quality-improvement-or-clinical-audit-projects.pdf" TargetMode="External"/><Relationship Id="rId14" Type="http://schemas.openxmlformats.org/officeDocument/2006/relationships/hyperlink" Target="https://eur03.safelinks.protection.outlook.com/?url=http%3A%2F%2Fwww.wales.nhs.uk%2Fsites3%2FDocuments%2F952%2FRES_Defining_Research_Sept_2013.pdf&amp;data=02%7C01%7CA.Choudhuri%40Swansea.ac.uk%7C773984cc2f8644d6a36808d86b81e525%7Cbbcab52e9fbe43d6a2f39f66c43df268%7C0%7C0%7C637377552923447011&amp;sdata=tX7uJTgOv%2BznK2HyxM0wdy0uxkEZuoGDYIequaN%2Fbqo%3D&amp;reserved=0"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Snelgrove S.R.</dc:creator>
  <cp:lastModifiedBy>Choudhuri A.</cp:lastModifiedBy>
  <cp:revision>2</cp:revision>
  <cp:lastPrinted>2020-04-29T14:05:00Z</cp:lastPrinted>
  <dcterms:created xsi:type="dcterms:W3CDTF">2020-10-15T13:31:00Z</dcterms:created>
  <dcterms:modified xsi:type="dcterms:W3CDTF">2020-10-15T13:31:00Z</dcterms:modified>
</cp:coreProperties>
</file>